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69124" w14:textId="77777777" w:rsidR="003520C4" w:rsidRPr="00426192" w:rsidRDefault="003520C4" w:rsidP="003520C4">
      <w:pPr>
        <w:suppressLineNumbers/>
        <w:spacing w:after="0" w:line="240" w:lineRule="auto"/>
        <w:ind w:left="2552"/>
        <w:jc w:val="both"/>
        <w:rPr>
          <w:rFonts w:ascii="Arial" w:eastAsia="Times New Roman" w:hAnsi="Arial" w:cs="Arial"/>
          <w:b/>
          <w:caps/>
          <w:sz w:val="26"/>
          <w:szCs w:val="26"/>
          <w:lang w:val="es-ES_tradnl" w:eastAsia="es-ES"/>
        </w:rPr>
      </w:pPr>
      <w:bookmarkStart w:id="0" w:name="_GoBack"/>
      <w:bookmarkEnd w:id="0"/>
      <w:r w:rsidRPr="00426192">
        <w:rPr>
          <w:rFonts w:ascii="Arial" w:eastAsia="Times New Roman" w:hAnsi="Arial" w:cs="Arial"/>
          <w:b/>
          <w:caps/>
          <w:sz w:val="26"/>
          <w:szCs w:val="26"/>
          <w:lang w:val="es-ES_tradnl" w:eastAsia="es-ES"/>
        </w:rPr>
        <w:t>ACCIÓN DE INCONSTITUCIONALIDAD 119/2020 y su acumulada 120/2020</w:t>
      </w:r>
    </w:p>
    <w:p w14:paraId="231AF429" w14:textId="77777777" w:rsidR="003520C4" w:rsidRPr="00426192" w:rsidRDefault="003520C4" w:rsidP="003520C4">
      <w:pPr>
        <w:suppressLineNumbers/>
        <w:spacing w:after="0" w:line="240" w:lineRule="auto"/>
        <w:ind w:left="2552"/>
        <w:jc w:val="both"/>
        <w:rPr>
          <w:rFonts w:ascii="Arial" w:eastAsia="Times New Roman" w:hAnsi="Arial" w:cs="Arial"/>
          <w:b/>
          <w:caps/>
          <w:sz w:val="26"/>
          <w:szCs w:val="26"/>
          <w:lang w:val="es-ES_tradnl" w:eastAsia="es-ES"/>
        </w:rPr>
      </w:pPr>
      <w:r w:rsidRPr="00426192">
        <w:rPr>
          <w:rFonts w:ascii="Arial" w:eastAsia="Times New Roman" w:hAnsi="Arial" w:cs="Arial"/>
          <w:b/>
          <w:caps/>
          <w:sz w:val="26"/>
          <w:szCs w:val="26"/>
          <w:lang w:val="es-ES_tradnl" w:eastAsia="es-ES"/>
        </w:rPr>
        <w:t>PROMOVENTES: PARTIDO de la revolución democrática y PARTIDO ACCIÓN NACIONAL</w:t>
      </w:r>
    </w:p>
    <w:p w14:paraId="5C1599D1" w14:textId="77777777" w:rsidR="003520C4" w:rsidRPr="00426192" w:rsidRDefault="003520C4" w:rsidP="003520C4">
      <w:pPr>
        <w:pStyle w:val="corte4fondo"/>
        <w:suppressLineNumbers/>
        <w:spacing w:after="360" w:line="360" w:lineRule="auto"/>
        <w:ind w:firstLine="0"/>
        <w:rPr>
          <w:rFonts w:cs="Arial"/>
          <w:b/>
          <w:sz w:val="26"/>
          <w:szCs w:val="26"/>
        </w:rPr>
      </w:pPr>
    </w:p>
    <w:p w14:paraId="43BAC75C" w14:textId="77777777" w:rsidR="003520C4" w:rsidRPr="00426192" w:rsidRDefault="003520C4" w:rsidP="003520C4">
      <w:pPr>
        <w:pStyle w:val="corte4fondo"/>
        <w:suppressLineNumbers/>
        <w:spacing w:line="240" w:lineRule="auto"/>
        <w:ind w:firstLine="0"/>
        <w:rPr>
          <w:rFonts w:cs="Arial"/>
          <w:b/>
          <w:sz w:val="26"/>
          <w:szCs w:val="26"/>
        </w:rPr>
      </w:pPr>
      <w:r w:rsidRPr="00426192">
        <w:rPr>
          <w:rFonts w:cs="Arial"/>
          <w:b/>
          <w:sz w:val="26"/>
          <w:szCs w:val="26"/>
        </w:rPr>
        <w:t xml:space="preserve">MINISTRO PONENTE: </w:t>
      </w:r>
      <w:r w:rsidRPr="00426192">
        <w:rPr>
          <w:rFonts w:cs="Arial"/>
          <w:b/>
          <w:sz w:val="26"/>
          <w:szCs w:val="26"/>
        </w:rPr>
        <w:tab/>
        <w:t xml:space="preserve">JAVIER LAYNEZ POTISEK </w:t>
      </w:r>
    </w:p>
    <w:p w14:paraId="6F7EE57E" w14:textId="77777777" w:rsidR="003520C4" w:rsidRPr="00426192" w:rsidRDefault="003520C4" w:rsidP="003520C4">
      <w:pPr>
        <w:pStyle w:val="corte4fondo"/>
        <w:suppressLineNumbers/>
        <w:spacing w:line="240" w:lineRule="auto"/>
        <w:ind w:firstLine="0"/>
        <w:rPr>
          <w:rFonts w:cs="Arial"/>
          <w:b/>
          <w:sz w:val="26"/>
          <w:szCs w:val="26"/>
        </w:rPr>
      </w:pPr>
      <w:r w:rsidRPr="00426192">
        <w:rPr>
          <w:rFonts w:cs="Arial"/>
          <w:b/>
          <w:sz w:val="26"/>
          <w:szCs w:val="26"/>
        </w:rPr>
        <w:t>SECRETARIO: ALFREDO NARVÁEZ MEDÉCIGO</w:t>
      </w:r>
    </w:p>
    <w:p w14:paraId="72370124" w14:textId="77777777" w:rsidR="003520C4" w:rsidRPr="00426192" w:rsidRDefault="003520C4" w:rsidP="003520C4">
      <w:pPr>
        <w:pStyle w:val="corte4fondo"/>
        <w:suppressLineNumbers/>
        <w:spacing w:after="480" w:line="240" w:lineRule="auto"/>
        <w:ind w:firstLine="0"/>
        <w:rPr>
          <w:rFonts w:cs="Arial"/>
          <w:b/>
          <w:sz w:val="26"/>
          <w:szCs w:val="26"/>
        </w:rPr>
      </w:pPr>
      <w:r w:rsidRPr="00426192">
        <w:rPr>
          <w:rFonts w:cs="Arial"/>
          <w:b/>
          <w:sz w:val="26"/>
          <w:szCs w:val="26"/>
        </w:rPr>
        <w:t>COLABORÓ: FERNANDA BITAR SIMÓN</w:t>
      </w:r>
    </w:p>
    <w:p w14:paraId="4333B159" w14:textId="77777777" w:rsidR="003520C4" w:rsidRPr="00426192" w:rsidRDefault="003520C4" w:rsidP="003520C4">
      <w:pPr>
        <w:spacing w:after="360" w:line="360" w:lineRule="auto"/>
        <w:jc w:val="both"/>
        <w:rPr>
          <w:rFonts w:ascii="Arial" w:hAnsi="Arial" w:cs="Arial"/>
          <w:sz w:val="26"/>
          <w:szCs w:val="26"/>
          <w:lang w:eastAsia="es-ES"/>
        </w:rPr>
      </w:pPr>
    </w:p>
    <w:p w14:paraId="31277322" w14:textId="193AA945" w:rsidR="003520C4" w:rsidRPr="00426192" w:rsidRDefault="003520C4" w:rsidP="003520C4">
      <w:pPr>
        <w:spacing w:after="360" w:line="360" w:lineRule="auto"/>
        <w:jc w:val="both"/>
        <w:rPr>
          <w:rFonts w:ascii="Arial" w:hAnsi="Arial" w:cs="Arial"/>
          <w:sz w:val="26"/>
          <w:szCs w:val="26"/>
          <w:lang w:eastAsia="es-ES"/>
        </w:rPr>
      </w:pPr>
      <w:r w:rsidRPr="00426192">
        <w:rPr>
          <w:rFonts w:ascii="Arial" w:hAnsi="Arial" w:cs="Arial"/>
          <w:sz w:val="26"/>
          <w:szCs w:val="26"/>
          <w:lang w:eastAsia="es-ES"/>
        </w:rPr>
        <w:t xml:space="preserve">Ciudad de México. El Tribunal Pleno de la Suprema Corte de Justicia de la Nación, en la sesión correspondiente al </w:t>
      </w:r>
      <w:r w:rsidR="00480365" w:rsidRPr="00426192">
        <w:rPr>
          <w:rFonts w:ascii="Arial" w:hAnsi="Arial" w:cs="Arial"/>
          <w:sz w:val="26"/>
          <w:szCs w:val="26"/>
          <w:lang w:eastAsia="es-ES"/>
        </w:rPr>
        <w:t xml:space="preserve">seis </w:t>
      </w:r>
      <w:r w:rsidRPr="00426192">
        <w:rPr>
          <w:rFonts w:ascii="Arial" w:hAnsi="Arial" w:cs="Arial"/>
          <w:sz w:val="26"/>
          <w:szCs w:val="26"/>
          <w:lang w:eastAsia="es-ES"/>
        </w:rPr>
        <w:t xml:space="preserve">de </w:t>
      </w:r>
      <w:r w:rsidR="0014693F" w:rsidRPr="00426192">
        <w:rPr>
          <w:rFonts w:ascii="Arial" w:hAnsi="Arial" w:cs="Arial"/>
          <w:sz w:val="26"/>
          <w:szCs w:val="26"/>
          <w:lang w:eastAsia="es-ES"/>
        </w:rPr>
        <w:t>octubre</w:t>
      </w:r>
      <w:r w:rsidRPr="00426192">
        <w:rPr>
          <w:rFonts w:ascii="Arial" w:hAnsi="Arial" w:cs="Arial"/>
          <w:sz w:val="26"/>
          <w:szCs w:val="26"/>
          <w:lang w:eastAsia="es-ES"/>
        </w:rPr>
        <w:t xml:space="preserve"> de dos mil veinte, emite la siguiente</w:t>
      </w:r>
    </w:p>
    <w:p w14:paraId="5178A3FC" w14:textId="77777777" w:rsidR="003520C4" w:rsidRPr="00426192" w:rsidRDefault="003520C4" w:rsidP="003520C4">
      <w:pPr>
        <w:spacing w:after="360" w:line="360" w:lineRule="auto"/>
        <w:jc w:val="center"/>
        <w:rPr>
          <w:rFonts w:ascii="Arial" w:hAnsi="Arial" w:cs="Arial"/>
          <w:b/>
          <w:sz w:val="26"/>
          <w:szCs w:val="26"/>
        </w:rPr>
      </w:pPr>
      <w:r w:rsidRPr="00426192">
        <w:rPr>
          <w:rFonts w:ascii="Arial" w:hAnsi="Arial" w:cs="Arial"/>
          <w:b/>
          <w:sz w:val="26"/>
          <w:szCs w:val="26"/>
        </w:rPr>
        <w:t>S E N T E N C I A</w:t>
      </w:r>
    </w:p>
    <w:p w14:paraId="1C37E313" w14:textId="1B6FED55" w:rsidR="003520C4" w:rsidRPr="00426192" w:rsidRDefault="00C815BF" w:rsidP="003520C4">
      <w:pPr>
        <w:spacing w:after="360" w:line="360" w:lineRule="auto"/>
        <w:jc w:val="both"/>
        <w:rPr>
          <w:rFonts w:ascii="Arial" w:hAnsi="Arial" w:cs="Arial"/>
          <w:sz w:val="26"/>
          <w:szCs w:val="26"/>
        </w:rPr>
      </w:pPr>
      <w:r>
        <w:rPr>
          <w:rFonts w:ascii="Arial" w:hAnsi="Arial" w:cs="Arial"/>
          <w:sz w:val="26"/>
          <w:szCs w:val="26"/>
        </w:rPr>
        <w:t>M</w:t>
      </w:r>
      <w:r w:rsidR="003520C4" w:rsidRPr="00426192">
        <w:rPr>
          <w:rFonts w:ascii="Arial" w:hAnsi="Arial" w:cs="Arial"/>
          <w:sz w:val="26"/>
          <w:szCs w:val="26"/>
        </w:rPr>
        <w:t>ediante la que se resuelve la acción de inconstitucionalidad 119/2020 y su acumulada 120/2020, promovidas por el Partido de la Revolución Democrática y el Partido Acción Nacional contra el Decreto No. 43, publicado en el Periódico Oficial del Estado de Baja California el catorce de febrero de dos mil veinte, por medio del cual se reformó el artículo 49 de la Constitución Política del Estado Libre y Soberano de Baja California.</w:t>
      </w:r>
    </w:p>
    <w:p w14:paraId="270F124A" w14:textId="77777777" w:rsidR="003520C4" w:rsidRPr="00426192" w:rsidRDefault="003520C4" w:rsidP="003520C4">
      <w:pPr>
        <w:pStyle w:val="corte4fondo"/>
        <w:suppressLineNumbers/>
        <w:spacing w:after="360" w:line="360" w:lineRule="auto"/>
        <w:ind w:firstLine="0"/>
        <w:jc w:val="center"/>
        <w:rPr>
          <w:rFonts w:cs="Arial"/>
          <w:b/>
          <w:sz w:val="26"/>
          <w:szCs w:val="26"/>
        </w:rPr>
      </w:pPr>
      <w:r w:rsidRPr="00426192">
        <w:rPr>
          <w:rFonts w:cs="Arial"/>
          <w:b/>
          <w:sz w:val="26"/>
          <w:szCs w:val="26"/>
        </w:rPr>
        <w:t>I. ANTECEDENTES</w:t>
      </w:r>
    </w:p>
    <w:p w14:paraId="083D782E" w14:textId="77777777" w:rsidR="003520C4" w:rsidRPr="00426192" w:rsidRDefault="003520C4" w:rsidP="003520C4">
      <w:pPr>
        <w:pStyle w:val="Prrafodelista"/>
        <w:numPr>
          <w:ilvl w:val="0"/>
          <w:numId w:val="1"/>
        </w:numPr>
        <w:spacing w:after="360" w:line="360" w:lineRule="auto"/>
        <w:ind w:left="0" w:hanging="567"/>
        <w:jc w:val="both"/>
        <w:rPr>
          <w:rFonts w:ascii="Arial" w:eastAsia="Times New Roman" w:hAnsi="Arial" w:cs="Arial"/>
          <w:sz w:val="26"/>
          <w:szCs w:val="26"/>
          <w:lang w:eastAsia="es-MX"/>
        </w:rPr>
      </w:pPr>
      <w:r w:rsidRPr="00426192">
        <w:rPr>
          <w:rFonts w:ascii="Arial" w:eastAsia="Times New Roman" w:hAnsi="Arial" w:cs="Arial"/>
          <w:b/>
          <w:bCs/>
          <w:sz w:val="26"/>
          <w:szCs w:val="26"/>
          <w:lang w:eastAsia="es-MX"/>
        </w:rPr>
        <w:t>Procedimiento legislativo</w:t>
      </w:r>
      <w:r w:rsidRPr="00426192">
        <w:rPr>
          <w:rFonts w:ascii="Arial" w:eastAsia="Times New Roman" w:hAnsi="Arial" w:cs="Arial"/>
          <w:b/>
          <w:sz w:val="26"/>
          <w:szCs w:val="26"/>
          <w:lang w:eastAsia="es-MX"/>
        </w:rPr>
        <w:t xml:space="preserve"> de la norma general impugnada</w:t>
      </w:r>
      <w:r w:rsidRPr="00426192">
        <w:rPr>
          <w:rFonts w:ascii="Arial" w:eastAsia="Times New Roman" w:hAnsi="Arial" w:cs="Arial"/>
          <w:sz w:val="26"/>
          <w:szCs w:val="26"/>
          <w:lang w:eastAsia="es-MX"/>
        </w:rPr>
        <w:t xml:space="preserve">. El treinta de diciembre de dos mil diecinueve el Gobernador del Estado de Baja California presentó ante el Congreso de esa entidad federativa una iniciativa </w:t>
      </w:r>
      <w:r w:rsidR="00BE6084" w:rsidRPr="00426192">
        <w:rPr>
          <w:rFonts w:ascii="Arial" w:eastAsia="Times New Roman" w:hAnsi="Arial" w:cs="Arial"/>
          <w:sz w:val="26"/>
          <w:szCs w:val="26"/>
          <w:lang w:eastAsia="es-MX"/>
        </w:rPr>
        <w:t xml:space="preserve">de “urgente y obvia resolución” para </w:t>
      </w:r>
      <w:r w:rsidRPr="00426192">
        <w:rPr>
          <w:rFonts w:ascii="Arial" w:eastAsia="Times New Roman" w:hAnsi="Arial" w:cs="Arial"/>
          <w:sz w:val="26"/>
          <w:szCs w:val="26"/>
          <w:lang w:eastAsia="es-MX"/>
        </w:rPr>
        <w:t>reformar el artículo 49 de la Constitución Política del Estado Libre y Soberano de Baja California (en lo sucesivo “Constitución de Ba</w:t>
      </w:r>
      <w:r w:rsidR="00BC27F4" w:rsidRPr="00426192">
        <w:rPr>
          <w:rFonts w:ascii="Arial" w:eastAsia="Times New Roman" w:hAnsi="Arial" w:cs="Arial"/>
          <w:sz w:val="26"/>
          <w:szCs w:val="26"/>
          <w:lang w:eastAsia="es-MX"/>
        </w:rPr>
        <w:t>ja California” o “Constitución E</w:t>
      </w:r>
      <w:r w:rsidRPr="00426192">
        <w:rPr>
          <w:rFonts w:ascii="Arial" w:eastAsia="Times New Roman" w:hAnsi="Arial" w:cs="Arial"/>
          <w:sz w:val="26"/>
          <w:szCs w:val="26"/>
          <w:lang w:eastAsia="es-MX"/>
        </w:rPr>
        <w:t>statal”)</w:t>
      </w:r>
      <w:r w:rsidR="00BE6084" w:rsidRPr="00426192">
        <w:rPr>
          <w:rStyle w:val="Refdenotaalpie"/>
          <w:rFonts w:ascii="Arial" w:hAnsi="Arial" w:cs="Arial"/>
          <w:sz w:val="26"/>
          <w:szCs w:val="26"/>
        </w:rPr>
        <w:footnoteReference w:id="2"/>
      </w:r>
      <w:r w:rsidRPr="00426192">
        <w:rPr>
          <w:rFonts w:ascii="Arial" w:eastAsia="Times New Roman" w:hAnsi="Arial" w:cs="Arial"/>
          <w:sz w:val="26"/>
          <w:szCs w:val="26"/>
          <w:lang w:eastAsia="es-MX"/>
        </w:rPr>
        <w:t xml:space="preserve">. La propuesta consistía en adicionar un párrafo a la fracción V de ese precepto para que el Congreso local pudiera invitar al Gobernador a rendir un informe parcial de actividades cuando la mayoría de los legisladores lo considerara conveniente, así como para que el Poder Ejecutivo del Estado pudiera informar mensualmente a la población a través de los medios de </w:t>
      </w:r>
      <w:r w:rsidRPr="00426192">
        <w:rPr>
          <w:rFonts w:ascii="Arial" w:eastAsia="Times New Roman" w:hAnsi="Arial" w:cs="Arial"/>
          <w:sz w:val="26"/>
          <w:szCs w:val="26"/>
          <w:lang w:eastAsia="es-MX"/>
        </w:rPr>
        <w:lastRenderedPageBreak/>
        <w:t>comunicación y redes sociales sobre los avances y resultados en la solución d</w:t>
      </w:r>
      <w:r w:rsidR="00BE6084" w:rsidRPr="00426192">
        <w:rPr>
          <w:rFonts w:ascii="Arial" w:eastAsia="Times New Roman" w:hAnsi="Arial" w:cs="Arial"/>
          <w:sz w:val="26"/>
          <w:szCs w:val="26"/>
          <w:lang w:eastAsia="es-MX"/>
        </w:rPr>
        <w:t>e la problemática de la entidad</w:t>
      </w:r>
      <w:r w:rsidR="00C9579E" w:rsidRPr="00426192">
        <w:rPr>
          <w:rFonts w:ascii="Arial" w:eastAsia="Times New Roman" w:hAnsi="Arial" w:cs="Arial"/>
          <w:sz w:val="26"/>
          <w:szCs w:val="26"/>
          <w:lang w:eastAsia="es-MX"/>
        </w:rPr>
        <w:t xml:space="preserve"> federativa</w:t>
      </w:r>
      <w:r w:rsidRPr="00426192">
        <w:rPr>
          <w:rFonts w:ascii="Arial" w:hAnsi="Arial" w:cs="Arial"/>
          <w:sz w:val="26"/>
          <w:szCs w:val="26"/>
        </w:rPr>
        <w:t>.</w:t>
      </w:r>
    </w:p>
    <w:p w14:paraId="39382147" w14:textId="77777777" w:rsidR="003520C4" w:rsidRPr="00426192" w:rsidRDefault="003520C4" w:rsidP="003520C4">
      <w:pPr>
        <w:pStyle w:val="Prrafodelista"/>
        <w:spacing w:after="360" w:line="360" w:lineRule="auto"/>
        <w:ind w:left="0"/>
        <w:jc w:val="both"/>
        <w:rPr>
          <w:rFonts w:ascii="Arial" w:eastAsia="Times New Roman" w:hAnsi="Arial" w:cs="Arial"/>
          <w:sz w:val="26"/>
          <w:szCs w:val="26"/>
          <w:lang w:eastAsia="es-MX"/>
        </w:rPr>
      </w:pPr>
    </w:p>
    <w:p w14:paraId="39616CD9" w14:textId="77777777" w:rsidR="00474762" w:rsidRPr="00426192" w:rsidRDefault="003520C4" w:rsidP="00474762">
      <w:pPr>
        <w:pStyle w:val="Prrafodelista"/>
        <w:numPr>
          <w:ilvl w:val="0"/>
          <w:numId w:val="1"/>
        </w:numPr>
        <w:spacing w:after="360" w:line="360" w:lineRule="auto"/>
        <w:ind w:left="0" w:hanging="567"/>
        <w:jc w:val="both"/>
        <w:rPr>
          <w:rFonts w:ascii="Arial" w:eastAsia="Times New Roman" w:hAnsi="Arial" w:cs="Arial"/>
          <w:sz w:val="26"/>
          <w:szCs w:val="26"/>
          <w:lang w:eastAsia="es-MX"/>
        </w:rPr>
      </w:pPr>
      <w:r w:rsidRPr="00426192">
        <w:rPr>
          <w:rFonts w:ascii="Arial" w:eastAsia="Times New Roman" w:hAnsi="Arial" w:cs="Arial"/>
          <w:sz w:val="26"/>
          <w:szCs w:val="26"/>
          <w:lang w:eastAsia="es-MX"/>
        </w:rPr>
        <w:t>En la sesión ordinaria que dio inicio ese mismo día y concluyó el día siguiente, la XXIII Legislatura del Congreso de Baja California aprobó con dispensa de trámite</w:t>
      </w:r>
      <w:r w:rsidR="008F1718" w:rsidRPr="00426192">
        <w:rPr>
          <w:rFonts w:ascii="Arial" w:eastAsia="Times New Roman" w:hAnsi="Arial" w:cs="Arial"/>
          <w:sz w:val="26"/>
          <w:szCs w:val="26"/>
          <w:lang w:eastAsia="es-MX"/>
        </w:rPr>
        <w:t xml:space="preserve"> la iniciativa</w:t>
      </w:r>
      <w:r w:rsidRPr="00426192">
        <w:rPr>
          <w:rStyle w:val="Refdenotaalpie"/>
          <w:rFonts w:ascii="Arial" w:hAnsi="Arial" w:cs="Arial"/>
          <w:sz w:val="26"/>
          <w:szCs w:val="26"/>
        </w:rPr>
        <w:footnoteReference w:id="3"/>
      </w:r>
      <w:r w:rsidRPr="00426192">
        <w:rPr>
          <w:rFonts w:ascii="Arial" w:hAnsi="Arial" w:cs="Arial"/>
          <w:sz w:val="26"/>
          <w:szCs w:val="26"/>
        </w:rPr>
        <w:t>.</w:t>
      </w:r>
      <w:r w:rsidRPr="00426192">
        <w:rPr>
          <w:rFonts w:ascii="Arial" w:eastAsia="Times New Roman" w:hAnsi="Arial" w:cs="Arial"/>
          <w:sz w:val="26"/>
          <w:szCs w:val="26"/>
          <w:lang w:eastAsia="es-MX"/>
        </w:rPr>
        <w:t xml:space="preserve"> </w:t>
      </w:r>
    </w:p>
    <w:p w14:paraId="69998251" w14:textId="77777777" w:rsidR="00474762" w:rsidRPr="00426192" w:rsidRDefault="00474762" w:rsidP="00474762">
      <w:pPr>
        <w:pStyle w:val="Prrafodelista"/>
        <w:spacing w:after="360" w:line="360" w:lineRule="auto"/>
        <w:ind w:left="0"/>
        <w:jc w:val="both"/>
        <w:rPr>
          <w:rFonts w:ascii="Arial" w:eastAsia="Times New Roman" w:hAnsi="Arial" w:cs="Arial"/>
          <w:sz w:val="26"/>
          <w:szCs w:val="26"/>
          <w:lang w:eastAsia="es-MX"/>
        </w:rPr>
      </w:pPr>
    </w:p>
    <w:p w14:paraId="41295430" w14:textId="77777777" w:rsidR="003520C4" w:rsidRPr="00426192" w:rsidRDefault="003520C4" w:rsidP="00474762">
      <w:pPr>
        <w:pStyle w:val="Prrafodelista"/>
        <w:numPr>
          <w:ilvl w:val="0"/>
          <w:numId w:val="1"/>
        </w:numPr>
        <w:spacing w:after="360" w:line="360" w:lineRule="auto"/>
        <w:ind w:left="0" w:hanging="567"/>
        <w:jc w:val="both"/>
        <w:rPr>
          <w:rFonts w:ascii="Arial" w:eastAsia="Times New Roman" w:hAnsi="Arial" w:cs="Arial"/>
          <w:sz w:val="26"/>
          <w:szCs w:val="26"/>
          <w:lang w:eastAsia="es-MX"/>
        </w:rPr>
      </w:pPr>
      <w:r w:rsidRPr="00426192">
        <w:rPr>
          <w:rFonts w:ascii="Arial" w:eastAsia="Times New Roman" w:hAnsi="Arial" w:cs="Arial"/>
          <w:sz w:val="26"/>
          <w:szCs w:val="26"/>
          <w:lang w:eastAsia="es-MX"/>
        </w:rPr>
        <w:t xml:space="preserve">El trece de enero de dos mil veinte el Presidente y la Secretaria de la Mesa Directiva del Congreso de Baja California remitieron sendos oficios dirigidos a los </w:t>
      </w:r>
      <w:r w:rsidR="00D80863" w:rsidRPr="00426192">
        <w:rPr>
          <w:rFonts w:ascii="Arial" w:eastAsia="Times New Roman" w:hAnsi="Arial" w:cs="Arial"/>
          <w:sz w:val="26"/>
          <w:szCs w:val="26"/>
          <w:lang w:eastAsia="es-MX"/>
        </w:rPr>
        <w:t>municipios</w:t>
      </w:r>
      <w:r w:rsidRPr="00426192">
        <w:rPr>
          <w:rFonts w:ascii="Arial" w:eastAsia="Times New Roman" w:hAnsi="Arial" w:cs="Arial"/>
          <w:sz w:val="26"/>
          <w:szCs w:val="26"/>
          <w:lang w:eastAsia="es-MX"/>
        </w:rPr>
        <w:t xml:space="preserve"> de Ensenada, Tecate, Mexicali, Playas de Rosarito y Tijuana solicitándoles el sentido de su voto en relación con la referida iniciativa de reforma constitucional</w:t>
      </w:r>
      <w:r w:rsidRPr="00426192">
        <w:rPr>
          <w:rStyle w:val="Refdenotaalpie"/>
          <w:rFonts w:ascii="Arial" w:hAnsi="Arial" w:cs="Arial"/>
          <w:sz w:val="26"/>
          <w:szCs w:val="26"/>
        </w:rPr>
        <w:footnoteReference w:id="4"/>
      </w:r>
      <w:r w:rsidRPr="00426192">
        <w:rPr>
          <w:rFonts w:ascii="Arial" w:hAnsi="Arial" w:cs="Arial"/>
          <w:sz w:val="26"/>
          <w:szCs w:val="26"/>
        </w:rPr>
        <w:t>.</w:t>
      </w:r>
    </w:p>
    <w:p w14:paraId="698F8B74" w14:textId="77777777" w:rsidR="003520C4" w:rsidRPr="00426192" w:rsidRDefault="003520C4" w:rsidP="003520C4">
      <w:pPr>
        <w:pStyle w:val="Prrafodelista"/>
        <w:spacing w:after="360" w:line="360" w:lineRule="auto"/>
        <w:ind w:left="0"/>
        <w:jc w:val="both"/>
        <w:rPr>
          <w:rFonts w:ascii="Arial" w:eastAsia="Times New Roman" w:hAnsi="Arial" w:cs="Arial"/>
          <w:sz w:val="26"/>
          <w:szCs w:val="26"/>
          <w:lang w:eastAsia="es-MX"/>
        </w:rPr>
      </w:pPr>
      <w:r w:rsidRPr="00426192">
        <w:rPr>
          <w:rFonts w:ascii="Arial" w:eastAsia="Times New Roman" w:hAnsi="Arial" w:cs="Arial"/>
          <w:sz w:val="26"/>
          <w:szCs w:val="26"/>
          <w:lang w:eastAsia="es-MX"/>
        </w:rPr>
        <w:t xml:space="preserve"> </w:t>
      </w:r>
    </w:p>
    <w:p w14:paraId="42E5CF10" w14:textId="77777777" w:rsidR="003520C4" w:rsidRPr="00426192" w:rsidRDefault="003520C4" w:rsidP="003520C4">
      <w:pPr>
        <w:pStyle w:val="Prrafodelista"/>
        <w:numPr>
          <w:ilvl w:val="0"/>
          <w:numId w:val="1"/>
        </w:numPr>
        <w:spacing w:after="360" w:line="360" w:lineRule="auto"/>
        <w:ind w:left="0" w:hanging="567"/>
        <w:jc w:val="both"/>
        <w:rPr>
          <w:rFonts w:ascii="Arial" w:eastAsia="Times New Roman" w:hAnsi="Arial" w:cs="Arial"/>
          <w:sz w:val="26"/>
          <w:szCs w:val="26"/>
          <w:lang w:eastAsia="es-MX"/>
        </w:rPr>
      </w:pPr>
      <w:r w:rsidRPr="00426192">
        <w:rPr>
          <w:rFonts w:ascii="Arial" w:eastAsia="Times New Roman" w:hAnsi="Arial" w:cs="Arial"/>
          <w:sz w:val="26"/>
          <w:szCs w:val="26"/>
          <w:lang w:eastAsia="es-MX"/>
        </w:rPr>
        <w:t xml:space="preserve">Una vez recibidas las respuestas </w:t>
      </w:r>
      <w:r w:rsidR="00926978" w:rsidRPr="00426192">
        <w:rPr>
          <w:rFonts w:ascii="Arial" w:eastAsia="Times New Roman" w:hAnsi="Arial" w:cs="Arial"/>
          <w:sz w:val="26"/>
          <w:szCs w:val="26"/>
          <w:lang w:eastAsia="es-MX"/>
        </w:rPr>
        <w:t xml:space="preserve">favorables </w:t>
      </w:r>
      <w:r w:rsidR="00D80863" w:rsidRPr="00426192">
        <w:rPr>
          <w:rFonts w:ascii="Arial" w:eastAsia="Times New Roman" w:hAnsi="Arial" w:cs="Arial"/>
          <w:sz w:val="26"/>
          <w:szCs w:val="26"/>
          <w:lang w:eastAsia="es-MX"/>
        </w:rPr>
        <w:t xml:space="preserve">de todos los municipios excepto Tijuana </w:t>
      </w:r>
      <w:r w:rsidRPr="00426192">
        <w:rPr>
          <w:rFonts w:ascii="Arial" w:eastAsia="Times New Roman" w:hAnsi="Arial" w:cs="Arial"/>
          <w:sz w:val="26"/>
          <w:szCs w:val="26"/>
          <w:lang w:eastAsia="es-MX"/>
        </w:rPr>
        <w:t xml:space="preserve">a los oficios señalados, en sesión de veintidós de enero de dos mil veinte el Pleno del Congreso de Baja California declaró formalmente aprobadas las modificaciones al artículo 49 de la </w:t>
      </w:r>
      <w:r w:rsidR="002958EC" w:rsidRPr="00426192">
        <w:rPr>
          <w:rFonts w:ascii="Arial" w:eastAsia="Times New Roman" w:hAnsi="Arial" w:cs="Arial"/>
          <w:sz w:val="26"/>
          <w:szCs w:val="26"/>
          <w:lang w:eastAsia="es-MX"/>
        </w:rPr>
        <w:t>Constitución Estatal</w:t>
      </w:r>
      <w:r w:rsidRPr="00426192">
        <w:rPr>
          <w:rStyle w:val="Refdenotaalpie"/>
          <w:rFonts w:ascii="Arial" w:hAnsi="Arial" w:cs="Arial"/>
          <w:sz w:val="26"/>
          <w:szCs w:val="26"/>
        </w:rPr>
        <w:footnoteReference w:id="5"/>
      </w:r>
      <w:r w:rsidRPr="00426192">
        <w:rPr>
          <w:rFonts w:ascii="Arial" w:eastAsia="Times New Roman" w:hAnsi="Arial" w:cs="Arial"/>
          <w:sz w:val="26"/>
          <w:szCs w:val="26"/>
          <w:lang w:eastAsia="es-MX"/>
        </w:rPr>
        <w:t>.</w:t>
      </w:r>
    </w:p>
    <w:p w14:paraId="05455E33" w14:textId="77777777" w:rsidR="003520C4" w:rsidRPr="00426192" w:rsidRDefault="003520C4" w:rsidP="003520C4">
      <w:pPr>
        <w:pStyle w:val="Prrafodelista"/>
        <w:spacing w:after="360" w:line="360" w:lineRule="auto"/>
        <w:ind w:left="0"/>
        <w:jc w:val="both"/>
        <w:rPr>
          <w:rFonts w:ascii="Arial" w:eastAsia="Times New Roman" w:hAnsi="Arial" w:cs="Arial"/>
          <w:sz w:val="26"/>
          <w:szCs w:val="26"/>
          <w:lang w:eastAsia="es-MX"/>
        </w:rPr>
      </w:pPr>
    </w:p>
    <w:p w14:paraId="513B85A5" w14:textId="77777777" w:rsidR="003520C4" w:rsidRPr="00426192" w:rsidRDefault="003520C4" w:rsidP="003520C4">
      <w:pPr>
        <w:pStyle w:val="Prrafodelista"/>
        <w:numPr>
          <w:ilvl w:val="0"/>
          <w:numId w:val="1"/>
        </w:numPr>
        <w:spacing w:after="360" w:line="360" w:lineRule="auto"/>
        <w:ind w:left="0" w:hanging="567"/>
        <w:jc w:val="both"/>
        <w:rPr>
          <w:rFonts w:ascii="Arial" w:eastAsia="Times New Roman" w:hAnsi="Arial" w:cs="Arial"/>
          <w:sz w:val="26"/>
          <w:szCs w:val="26"/>
          <w:lang w:eastAsia="es-MX"/>
        </w:rPr>
      </w:pPr>
      <w:r w:rsidRPr="00426192">
        <w:rPr>
          <w:rFonts w:ascii="Arial" w:eastAsia="Times New Roman" w:hAnsi="Arial" w:cs="Arial"/>
          <w:sz w:val="26"/>
          <w:szCs w:val="26"/>
          <w:lang w:eastAsia="es-MX"/>
        </w:rPr>
        <w:t>Finalmente, el catorce de febrero de dos mil veinte se publicó en el</w:t>
      </w:r>
      <w:r w:rsidRPr="00426192">
        <w:rPr>
          <w:rFonts w:ascii="Arial" w:hAnsi="Arial" w:cs="Arial"/>
          <w:sz w:val="26"/>
          <w:szCs w:val="26"/>
        </w:rPr>
        <w:t xml:space="preserve"> Periódico Oficial del Estado Baja California el “</w:t>
      </w:r>
      <w:r w:rsidRPr="00426192">
        <w:rPr>
          <w:rFonts w:ascii="Arial" w:hAnsi="Arial" w:cs="Arial"/>
          <w:i/>
          <w:sz w:val="26"/>
          <w:szCs w:val="26"/>
        </w:rPr>
        <w:t>Decreto No. 43 mediante el cual se reforma el artículo 49 de la Constitución Política del Estado Libre y Soberano de Baja California</w:t>
      </w:r>
      <w:r w:rsidRPr="00426192">
        <w:rPr>
          <w:rFonts w:ascii="Arial" w:hAnsi="Arial" w:cs="Arial"/>
          <w:sz w:val="26"/>
          <w:szCs w:val="26"/>
        </w:rPr>
        <w:t>”</w:t>
      </w:r>
      <w:r w:rsidRPr="00426192">
        <w:rPr>
          <w:rStyle w:val="Refdenotaalpie"/>
          <w:rFonts w:ascii="Arial" w:hAnsi="Arial" w:cs="Arial"/>
          <w:sz w:val="26"/>
          <w:szCs w:val="26"/>
        </w:rPr>
        <w:footnoteReference w:id="6"/>
      </w:r>
      <w:r w:rsidRPr="00426192">
        <w:rPr>
          <w:rFonts w:ascii="Arial" w:hAnsi="Arial" w:cs="Arial"/>
          <w:sz w:val="26"/>
          <w:szCs w:val="26"/>
        </w:rPr>
        <w:t>.</w:t>
      </w:r>
    </w:p>
    <w:p w14:paraId="7382F0D7" w14:textId="77777777" w:rsidR="003520C4" w:rsidRPr="00426192" w:rsidRDefault="003520C4" w:rsidP="003520C4">
      <w:pPr>
        <w:pStyle w:val="Prrafodelista"/>
        <w:spacing w:after="360" w:line="360" w:lineRule="auto"/>
        <w:ind w:left="0"/>
        <w:jc w:val="both"/>
        <w:rPr>
          <w:rFonts w:ascii="Arial" w:eastAsia="Times New Roman" w:hAnsi="Arial" w:cs="Arial"/>
          <w:sz w:val="26"/>
          <w:szCs w:val="26"/>
          <w:lang w:eastAsia="es-MX"/>
        </w:rPr>
      </w:pPr>
    </w:p>
    <w:p w14:paraId="015E6983" w14:textId="77777777" w:rsidR="003520C4" w:rsidRPr="00426192" w:rsidRDefault="003520C4" w:rsidP="003520C4">
      <w:pPr>
        <w:pStyle w:val="Prrafodelista"/>
        <w:numPr>
          <w:ilvl w:val="0"/>
          <w:numId w:val="1"/>
        </w:numPr>
        <w:spacing w:after="360" w:line="360" w:lineRule="auto"/>
        <w:ind w:left="0" w:hanging="567"/>
        <w:jc w:val="both"/>
        <w:rPr>
          <w:rFonts w:ascii="Arial" w:eastAsia="Times New Roman" w:hAnsi="Arial" w:cs="Arial"/>
          <w:sz w:val="26"/>
          <w:szCs w:val="26"/>
          <w:lang w:eastAsia="es-MX"/>
        </w:rPr>
      </w:pPr>
      <w:r w:rsidRPr="00426192">
        <w:rPr>
          <w:rFonts w:ascii="Arial" w:hAnsi="Arial" w:cs="Arial"/>
          <w:b/>
          <w:sz w:val="26"/>
          <w:szCs w:val="26"/>
        </w:rPr>
        <w:t xml:space="preserve">Presentación de las demandas, trámite y admisión. </w:t>
      </w:r>
      <w:r w:rsidRPr="00426192">
        <w:rPr>
          <w:rFonts w:ascii="Arial" w:hAnsi="Arial" w:cs="Arial"/>
          <w:sz w:val="26"/>
          <w:szCs w:val="26"/>
        </w:rPr>
        <w:t>El</w:t>
      </w:r>
      <w:r w:rsidRPr="00426192">
        <w:rPr>
          <w:rFonts w:ascii="Arial" w:hAnsi="Arial" w:cs="Arial"/>
          <w:b/>
          <w:sz w:val="26"/>
          <w:szCs w:val="26"/>
        </w:rPr>
        <w:t xml:space="preserve"> </w:t>
      </w:r>
      <w:r w:rsidRPr="00426192">
        <w:rPr>
          <w:rFonts w:ascii="Arial" w:hAnsi="Arial" w:cs="Arial"/>
          <w:sz w:val="26"/>
          <w:szCs w:val="26"/>
        </w:rPr>
        <w:t>once de marzo de dos mil veinte el Partido de la Revolución Democrática, a través de quienes se ostentaron como miembros de su Dirigencia Nacional Extraordinaria, promovió acción de inconstitucionalidad en contra del Decreto No. 43</w:t>
      </w:r>
      <w:r w:rsidRPr="00426192">
        <w:rPr>
          <w:rStyle w:val="Refdenotaalpie"/>
          <w:rFonts w:ascii="Arial" w:hAnsi="Arial" w:cs="Arial"/>
          <w:sz w:val="26"/>
          <w:szCs w:val="26"/>
        </w:rPr>
        <w:footnoteReference w:id="7"/>
      </w:r>
      <w:r w:rsidRPr="00426192">
        <w:rPr>
          <w:rFonts w:ascii="Arial" w:hAnsi="Arial" w:cs="Arial"/>
          <w:sz w:val="26"/>
          <w:szCs w:val="26"/>
        </w:rPr>
        <w:t xml:space="preserve">. El partido político adujo, en esencia, que las modificaciones a la Constitución de Baja California previstas en el decreto impugnado eran contrarias a los </w:t>
      </w:r>
      <w:r w:rsidRPr="00426192">
        <w:rPr>
          <w:rFonts w:ascii="Arial" w:hAnsi="Arial" w:cs="Arial"/>
          <w:sz w:val="26"/>
          <w:szCs w:val="26"/>
        </w:rPr>
        <w:lastRenderedPageBreak/>
        <w:t xml:space="preserve">artículos 41, 69, 116 y 134 de la Constitución Política de los Estados Unidos Mexicanos (en lo sucesivo “Constitución Federal”), pues permitían que el Gobernador de esa entidad federativa realizara informes sobre cuestiones electorales y llevara a cabo promoción personalizada. </w:t>
      </w:r>
    </w:p>
    <w:p w14:paraId="1E026E61" w14:textId="77777777" w:rsidR="003520C4" w:rsidRPr="00426192" w:rsidRDefault="003520C4" w:rsidP="003520C4">
      <w:pPr>
        <w:pStyle w:val="Prrafodelista"/>
        <w:spacing w:after="360" w:line="360" w:lineRule="auto"/>
        <w:ind w:left="0"/>
        <w:jc w:val="both"/>
        <w:rPr>
          <w:rFonts w:ascii="Arial" w:eastAsia="Times New Roman" w:hAnsi="Arial" w:cs="Arial"/>
          <w:sz w:val="26"/>
          <w:szCs w:val="26"/>
          <w:lang w:eastAsia="es-MX"/>
        </w:rPr>
      </w:pPr>
    </w:p>
    <w:p w14:paraId="5E514406" w14:textId="77777777" w:rsidR="003520C4" w:rsidRPr="00426192" w:rsidRDefault="003520C4" w:rsidP="003520C4">
      <w:pPr>
        <w:pStyle w:val="Prrafodelista"/>
        <w:numPr>
          <w:ilvl w:val="0"/>
          <w:numId w:val="1"/>
        </w:numPr>
        <w:spacing w:after="360" w:line="360" w:lineRule="auto"/>
        <w:ind w:left="0" w:hanging="567"/>
        <w:jc w:val="both"/>
        <w:rPr>
          <w:rFonts w:ascii="Arial" w:eastAsia="Times New Roman" w:hAnsi="Arial" w:cs="Arial"/>
          <w:sz w:val="26"/>
          <w:szCs w:val="26"/>
          <w:lang w:eastAsia="es-MX"/>
        </w:rPr>
      </w:pPr>
      <w:r w:rsidRPr="00426192">
        <w:rPr>
          <w:rFonts w:ascii="Arial" w:eastAsia="Times New Roman" w:hAnsi="Arial" w:cs="Arial"/>
          <w:sz w:val="26"/>
          <w:szCs w:val="26"/>
          <w:lang w:eastAsia="es-MX"/>
        </w:rPr>
        <w:t xml:space="preserve">Al día siguiente el ministro Presidente de la Suprema Corte de Justicia de la Nación ordenó formar expediente respectivo, registrarlo con el número </w:t>
      </w:r>
      <w:r w:rsidRPr="00426192">
        <w:rPr>
          <w:rFonts w:ascii="Arial" w:eastAsia="Times New Roman" w:hAnsi="Arial" w:cs="Arial"/>
          <w:b/>
          <w:sz w:val="26"/>
          <w:szCs w:val="26"/>
          <w:lang w:eastAsia="es-MX"/>
        </w:rPr>
        <w:t>119/2020</w:t>
      </w:r>
      <w:r w:rsidRPr="00426192">
        <w:rPr>
          <w:rFonts w:ascii="Arial" w:eastAsia="Times New Roman" w:hAnsi="Arial" w:cs="Arial"/>
          <w:sz w:val="26"/>
          <w:szCs w:val="26"/>
          <w:lang w:eastAsia="es-MX"/>
        </w:rPr>
        <w:t xml:space="preserve"> y turnarlo al ministro Javier Laynez Potisek para que instruyera el procedimiento correspondiente</w:t>
      </w:r>
      <w:r w:rsidRPr="00426192">
        <w:rPr>
          <w:rStyle w:val="Refdenotaalpie"/>
          <w:rFonts w:ascii="Arial" w:eastAsia="Times New Roman" w:hAnsi="Arial" w:cs="Arial"/>
          <w:sz w:val="26"/>
          <w:szCs w:val="26"/>
          <w:lang w:eastAsia="es-MX"/>
        </w:rPr>
        <w:footnoteReference w:id="8"/>
      </w:r>
      <w:r w:rsidRPr="00426192">
        <w:rPr>
          <w:rFonts w:ascii="Arial" w:eastAsia="Times New Roman" w:hAnsi="Arial" w:cs="Arial"/>
          <w:sz w:val="26"/>
          <w:szCs w:val="26"/>
          <w:lang w:eastAsia="es-MX"/>
        </w:rPr>
        <w:t>.</w:t>
      </w:r>
    </w:p>
    <w:p w14:paraId="6EAB75C7" w14:textId="77777777" w:rsidR="003520C4" w:rsidRPr="00426192" w:rsidRDefault="003520C4" w:rsidP="003520C4">
      <w:pPr>
        <w:pStyle w:val="Prrafodelista"/>
        <w:spacing w:after="360" w:line="360" w:lineRule="auto"/>
        <w:ind w:left="0"/>
        <w:jc w:val="both"/>
        <w:rPr>
          <w:rFonts w:ascii="Arial" w:eastAsia="Times New Roman" w:hAnsi="Arial" w:cs="Arial"/>
          <w:sz w:val="26"/>
          <w:szCs w:val="26"/>
          <w:lang w:eastAsia="es-MX"/>
        </w:rPr>
      </w:pPr>
    </w:p>
    <w:p w14:paraId="42D2427D" w14:textId="77777777" w:rsidR="003520C4" w:rsidRPr="00426192" w:rsidRDefault="003520C4" w:rsidP="003520C4">
      <w:pPr>
        <w:pStyle w:val="Prrafodelista"/>
        <w:numPr>
          <w:ilvl w:val="0"/>
          <w:numId w:val="1"/>
        </w:numPr>
        <w:spacing w:after="360" w:line="360" w:lineRule="auto"/>
        <w:ind w:left="0" w:hanging="567"/>
        <w:jc w:val="both"/>
        <w:rPr>
          <w:rFonts w:ascii="Arial" w:eastAsia="Times New Roman" w:hAnsi="Arial" w:cs="Arial"/>
          <w:sz w:val="26"/>
          <w:szCs w:val="26"/>
          <w:lang w:eastAsia="es-MX"/>
        </w:rPr>
      </w:pPr>
      <w:r w:rsidRPr="00426192">
        <w:rPr>
          <w:rFonts w:ascii="Arial" w:eastAsia="Times New Roman" w:hAnsi="Arial" w:cs="Arial"/>
          <w:sz w:val="26"/>
          <w:szCs w:val="26"/>
          <w:lang w:eastAsia="es-MX"/>
        </w:rPr>
        <w:t xml:space="preserve">El trece de marzo de dos mil veinte el Partido Acción Nacional, a través de quien se ostentó como presidente de su Comité Ejecutivo Nacional, promovió acción de inconstitucionalidad en contra del mismo </w:t>
      </w:r>
      <w:r w:rsidRPr="00426192">
        <w:rPr>
          <w:rFonts w:ascii="Arial" w:hAnsi="Arial" w:cs="Arial"/>
          <w:sz w:val="26"/>
          <w:szCs w:val="26"/>
        </w:rPr>
        <w:t>Decreto No. 43</w:t>
      </w:r>
      <w:r w:rsidRPr="00426192">
        <w:rPr>
          <w:rStyle w:val="Refdenotaalpie"/>
          <w:rFonts w:ascii="Arial" w:hAnsi="Arial" w:cs="Arial"/>
          <w:sz w:val="26"/>
          <w:szCs w:val="26"/>
        </w:rPr>
        <w:footnoteReference w:id="9"/>
      </w:r>
      <w:r w:rsidRPr="00426192">
        <w:rPr>
          <w:rFonts w:ascii="Arial" w:hAnsi="Arial" w:cs="Arial"/>
          <w:sz w:val="26"/>
          <w:szCs w:val="26"/>
        </w:rPr>
        <w:t xml:space="preserve">. Este partido político adujo, por una parte, que se violaban los artículos 14, 16, 39 y 40 de la Constitución Federal porque durante la reforma constitucional se habían vulnerado las reglas sustanciales del procedimiento legislativo. Por otra parte, </w:t>
      </w:r>
      <w:r w:rsidR="00FD5694" w:rsidRPr="00426192">
        <w:rPr>
          <w:rFonts w:ascii="Arial" w:hAnsi="Arial" w:cs="Arial"/>
          <w:sz w:val="26"/>
          <w:szCs w:val="26"/>
        </w:rPr>
        <w:t>planteó</w:t>
      </w:r>
      <w:r w:rsidRPr="00426192">
        <w:rPr>
          <w:rFonts w:ascii="Arial" w:hAnsi="Arial" w:cs="Arial"/>
          <w:sz w:val="26"/>
          <w:szCs w:val="26"/>
        </w:rPr>
        <w:t xml:space="preserve"> que el </w:t>
      </w:r>
      <w:r w:rsidR="001E23AD" w:rsidRPr="00426192">
        <w:rPr>
          <w:rFonts w:ascii="Arial" w:hAnsi="Arial" w:cs="Arial"/>
          <w:sz w:val="26"/>
          <w:szCs w:val="26"/>
        </w:rPr>
        <w:t>párrafo</w:t>
      </w:r>
      <w:r w:rsidRPr="00426192">
        <w:rPr>
          <w:rFonts w:ascii="Arial" w:hAnsi="Arial" w:cs="Arial"/>
          <w:sz w:val="26"/>
          <w:szCs w:val="26"/>
        </w:rPr>
        <w:t xml:space="preserve"> </w:t>
      </w:r>
      <w:r w:rsidR="001E23AD" w:rsidRPr="00426192">
        <w:rPr>
          <w:rFonts w:ascii="Arial" w:hAnsi="Arial" w:cs="Arial"/>
          <w:sz w:val="26"/>
          <w:szCs w:val="26"/>
        </w:rPr>
        <w:t>adicionado a</w:t>
      </w:r>
      <w:r w:rsidR="00F068C7" w:rsidRPr="00426192">
        <w:rPr>
          <w:rFonts w:ascii="Arial" w:hAnsi="Arial" w:cs="Arial"/>
          <w:sz w:val="26"/>
          <w:szCs w:val="26"/>
        </w:rPr>
        <w:t>l</w:t>
      </w:r>
      <w:r w:rsidRPr="00426192">
        <w:rPr>
          <w:rFonts w:ascii="Arial" w:hAnsi="Arial" w:cs="Arial"/>
          <w:sz w:val="26"/>
          <w:szCs w:val="26"/>
        </w:rPr>
        <w:t xml:space="preserve"> </w:t>
      </w:r>
      <w:r w:rsidR="00F068C7" w:rsidRPr="00426192">
        <w:rPr>
          <w:rFonts w:ascii="Arial" w:hAnsi="Arial" w:cs="Arial"/>
          <w:sz w:val="26"/>
          <w:szCs w:val="26"/>
        </w:rPr>
        <w:t>artículo 49, fracción V, de la Constitución Estatal vulneraba</w:t>
      </w:r>
      <w:r w:rsidRPr="00426192">
        <w:rPr>
          <w:rFonts w:ascii="Arial" w:hAnsi="Arial" w:cs="Arial"/>
          <w:sz w:val="26"/>
          <w:szCs w:val="26"/>
        </w:rPr>
        <w:t xml:space="preserve"> el artículo 134 de la Constitución Federal porque autorizaba el manejo parcial de los recursos públicos y la promoción personalizada del Gobernador de Baja California.</w:t>
      </w:r>
    </w:p>
    <w:p w14:paraId="174D7E2B" w14:textId="77777777" w:rsidR="003520C4" w:rsidRPr="00426192" w:rsidRDefault="003520C4" w:rsidP="003520C4">
      <w:pPr>
        <w:pStyle w:val="Prrafodelista"/>
        <w:spacing w:after="360" w:line="360" w:lineRule="auto"/>
        <w:ind w:left="0"/>
        <w:jc w:val="both"/>
        <w:rPr>
          <w:rFonts w:ascii="Arial" w:eastAsia="Times New Roman" w:hAnsi="Arial" w:cs="Arial"/>
          <w:sz w:val="26"/>
          <w:szCs w:val="26"/>
          <w:lang w:eastAsia="es-MX"/>
        </w:rPr>
      </w:pPr>
      <w:r w:rsidRPr="00426192">
        <w:rPr>
          <w:rFonts w:ascii="Arial" w:hAnsi="Arial" w:cs="Arial"/>
          <w:sz w:val="26"/>
          <w:szCs w:val="26"/>
        </w:rPr>
        <w:t xml:space="preserve"> </w:t>
      </w:r>
      <w:r w:rsidRPr="00426192">
        <w:rPr>
          <w:rFonts w:ascii="Arial" w:eastAsia="Times New Roman" w:hAnsi="Arial" w:cs="Arial"/>
          <w:sz w:val="26"/>
          <w:szCs w:val="26"/>
          <w:lang w:eastAsia="es-MX"/>
        </w:rPr>
        <w:t xml:space="preserve">  </w:t>
      </w:r>
    </w:p>
    <w:p w14:paraId="12EDF969" w14:textId="77777777" w:rsidR="003520C4" w:rsidRPr="00426192" w:rsidRDefault="003520C4" w:rsidP="003520C4">
      <w:pPr>
        <w:pStyle w:val="Prrafodelista"/>
        <w:numPr>
          <w:ilvl w:val="0"/>
          <w:numId w:val="1"/>
        </w:numPr>
        <w:spacing w:after="360" w:line="360" w:lineRule="auto"/>
        <w:ind w:left="0" w:hanging="567"/>
        <w:jc w:val="both"/>
        <w:rPr>
          <w:rFonts w:ascii="Arial" w:eastAsia="Times New Roman" w:hAnsi="Arial" w:cs="Arial"/>
          <w:sz w:val="26"/>
          <w:szCs w:val="26"/>
          <w:lang w:eastAsia="es-MX"/>
        </w:rPr>
      </w:pPr>
      <w:r w:rsidRPr="00426192">
        <w:rPr>
          <w:rFonts w:ascii="Arial" w:eastAsia="Times New Roman" w:hAnsi="Arial" w:cs="Arial"/>
          <w:sz w:val="26"/>
          <w:szCs w:val="26"/>
          <w:lang w:eastAsia="es-MX"/>
        </w:rPr>
        <w:t>El uno de junio de dos mil veinte el ministro Presidente</w:t>
      </w:r>
      <w:r w:rsidR="00A46B96" w:rsidRPr="00426192">
        <w:rPr>
          <w:rFonts w:ascii="Arial" w:eastAsia="Times New Roman" w:hAnsi="Arial" w:cs="Arial"/>
          <w:sz w:val="26"/>
          <w:szCs w:val="26"/>
          <w:lang w:eastAsia="es-MX"/>
        </w:rPr>
        <w:t xml:space="preserve"> de la Suprema Corte</w:t>
      </w:r>
      <w:r w:rsidRPr="00426192">
        <w:rPr>
          <w:rFonts w:ascii="Arial" w:eastAsia="Times New Roman" w:hAnsi="Arial" w:cs="Arial"/>
          <w:sz w:val="26"/>
          <w:szCs w:val="26"/>
          <w:lang w:eastAsia="es-MX"/>
        </w:rPr>
        <w:t xml:space="preserve"> acordó formar y registrar el nuevo expediente bajo el número </w:t>
      </w:r>
      <w:r w:rsidRPr="00426192">
        <w:rPr>
          <w:rFonts w:ascii="Arial" w:eastAsia="Times New Roman" w:hAnsi="Arial" w:cs="Arial"/>
          <w:b/>
          <w:sz w:val="26"/>
          <w:szCs w:val="26"/>
          <w:lang w:eastAsia="es-MX"/>
        </w:rPr>
        <w:t>120/2020</w:t>
      </w:r>
      <w:r w:rsidRPr="00426192">
        <w:rPr>
          <w:rFonts w:ascii="Arial" w:eastAsia="Times New Roman" w:hAnsi="Arial" w:cs="Arial"/>
          <w:sz w:val="26"/>
          <w:szCs w:val="26"/>
          <w:lang w:eastAsia="es-MX"/>
        </w:rPr>
        <w:t>. Asimismo, consideró que la instrucción del asunto correspondía por turno igualmente al ministro Javier Laynez Potisek, pues existía identidad respecto del decreto legislativo impugnado en la acción de inconstitucionalidad 119/2020. En consecuencia, decretó la acumulación de los autos a este último expediente</w:t>
      </w:r>
      <w:r w:rsidRPr="00426192">
        <w:rPr>
          <w:rStyle w:val="Refdenotaalpie"/>
          <w:rFonts w:ascii="Arial" w:hAnsi="Arial" w:cs="Arial"/>
          <w:sz w:val="26"/>
          <w:szCs w:val="26"/>
        </w:rPr>
        <w:footnoteReference w:id="10"/>
      </w:r>
      <w:r w:rsidRPr="00426192">
        <w:rPr>
          <w:rFonts w:ascii="Arial" w:eastAsia="Times New Roman" w:hAnsi="Arial" w:cs="Arial"/>
          <w:sz w:val="26"/>
          <w:szCs w:val="26"/>
          <w:lang w:eastAsia="es-MX"/>
        </w:rPr>
        <w:t>.</w:t>
      </w:r>
    </w:p>
    <w:p w14:paraId="4E85F70D" w14:textId="77777777" w:rsidR="003520C4" w:rsidRPr="00426192" w:rsidRDefault="003520C4" w:rsidP="003520C4">
      <w:pPr>
        <w:pStyle w:val="Prrafodelista"/>
        <w:spacing w:after="360" w:line="360" w:lineRule="auto"/>
        <w:ind w:left="0"/>
        <w:jc w:val="both"/>
        <w:rPr>
          <w:rFonts w:ascii="Arial" w:eastAsia="Times New Roman" w:hAnsi="Arial" w:cs="Arial"/>
          <w:sz w:val="26"/>
          <w:szCs w:val="26"/>
          <w:lang w:eastAsia="es-MX"/>
        </w:rPr>
      </w:pPr>
      <w:r w:rsidRPr="00426192">
        <w:rPr>
          <w:rFonts w:ascii="Arial" w:eastAsia="Times New Roman" w:hAnsi="Arial" w:cs="Arial"/>
          <w:sz w:val="26"/>
          <w:szCs w:val="26"/>
          <w:lang w:eastAsia="es-MX"/>
        </w:rPr>
        <w:lastRenderedPageBreak/>
        <w:t xml:space="preserve"> </w:t>
      </w:r>
    </w:p>
    <w:p w14:paraId="046399A0" w14:textId="77777777" w:rsidR="003520C4" w:rsidRPr="00426192" w:rsidRDefault="003520C4" w:rsidP="003520C4">
      <w:pPr>
        <w:pStyle w:val="Prrafodelista"/>
        <w:numPr>
          <w:ilvl w:val="0"/>
          <w:numId w:val="1"/>
        </w:numPr>
        <w:spacing w:after="360" w:line="360" w:lineRule="auto"/>
        <w:ind w:left="0" w:hanging="567"/>
        <w:jc w:val="both"/>
        <w:rPr>
          <w:rFonts w:ascii="Arial" w:eastAsia="Times New Roman" w:hAnsi="Arial" w:cs="Arial"/>
          <w:sz w:val="26"/>
          <w:szCs w:val="26"/>
          <w:lang w:eastAsia="es-MX"/>
        </w:rPr>
      </w:pPr>
      <w:r w:rsidRPr="00426192">
        <w:rPr>
          <w:rFonts w:ascii="Arial" w:eastAsia="Times New Roman" w:hAnsi="Arial" w:cs="Arial"/>
          <w:sz w:val="26"/>
          <w:szCs w:val="26"/>
          <w:lang w:eastAsia="es-MX"/>
        </w:rPr>
        <w:t xml:space="preserve">El </w:t>
      </w:r>
      <w:r w:rsidRPr="00426192">
        <w:rPr>
          <w:rFonts w:ascii="Arial" w:hAnsi="Arial" w:cs="Arial"/>
          <w:sz w:val="26"/>
          <w:szCs w:val="26"/>
        </w:rPr>
        <w:t>dos de junio siguiente</w:t>
      </w:r>
      <w:r w:rsidRPr="00426192">
        <w:rPr>
          <w:rFonts w:ascii="Arial" w:eastAsia="Times New Roman" w:hAnsi="Arial" w:cs="Arial"/>
          <w:sz w:val="26"/>
          <w:szCs w:val="26"/>
          <w:lang w:eastAsia="es-MX"/>
        </w:rPr>
        <w:t xml:space="preserve"> el ministro instructor admitió a trámite las acciones de inconstitucionalidad, dio vista a los poderes Legislativo y Ejecutivo de Baja California para que rindieran sus informes dentro del plazo de seis días naturales y les requirió para que con ellos enviaran, respectivamente, copias certificadas de los antecedentes legislativos del decreto impugnado y el ejemplar del periódico oficial de la entidad federativa en que constara su publicación. Asimismo, dio vista a la Fiscalía General de la República y a la Consejería Jurídica del Ejecutivo Federal para que hasta antes del cierre de la instrucción hicieran las manifestaciones que les correspondieran. Por otra parte, solicitó al Instituto Nacional Electoral diversa documentación relacionada con los partidos políticos promoventes y a la Sala Superior Tribunal Electoral del Poder Judicial de la Federación su opinión respecto de las acciones de inconstitucionalidad. Por último, requirió al Instituto Electoral de Baja California para que informara la fecha de inicio del próximo proceso electoral en la entidad federativa</w:t>
      </w:r>
      <w:r w:rsidRPr="00426192">
        <w:rPr>
          <w:rStyle w:val="Refdenotaalpie"/>
          <w:rFonts w:ascii="Arial" w:eastAsia="Times New Roman" w:hAnsi="Arial" w:cs="Arial"/>
          <w:sz w:val="26"/>
          <w:szCs w:val="26"/>
          <w:lang w:eastAsia="es-MX"/>
        </w:rPr>
        <w:footnoteReference w:id="11"/>
      </w:r>
      <w:r w:rsidRPr="00426192">
        <w:rPr>
          <w:rFonts w:ascii="Arial" w:eastAsia="Times New Roman" w:hAnsi="Arial" w:cs="Arial"/>
          <w:sz w:val="26"/>
          <w:szCs w:val="26"/>
          <w:lang w:eastAsia="es-MX"/>
        </w:rPr>
        <w:t>.</w:t>
      </w:r>
    </w:p>
    <w:p w14:paraId="7C0931D0" w14:textId="77777777" w:rsidR="003520C4" w:rsidRPr="00426192" w:rsidRDefault="003520C4" w:rsidP="003520C4">
      <w:pPr>
        <w:pStyle w:val="Prrafodelista"/>
        <w:spacing w:after="360" w:line="360" w:lineRule="auto"/>
        <w:ind w:left="0"/>
        <w:jc w:val="both"/>
        <w:rPr>
          <w:rFonts w:ascii="Arial" w:eastAsia="Times New Roman" w:hAnsi="Arial" w:cs="Arial"/>
          <w:sz w:val="26"/>
          <w:szCs w:val="26"/>
          <w:lang w:eastAsia="es-MX"/>
        </w:rPr>
      </w:pPr>
    </w:p>
    <w:p w14:paraId="6A2CE758" w14:textId="77777777" w:rsidR="00A76E89" w:rsidRDefault="003520C4" w:rsidP="003520C4">
      <w:pPr>
        <w:pStyle w:val="Prrafodelista"/>
        <w:numPr>
          <w:ilvl w:val="0"/>
          <w:numId w:val="1"/>
        </w:numPr>
        <w:spacing w:after="360" w:line="360" w:lineRule="auto"/>
        <w:ind w:left="0" w:hanging="567"/>
        <w:jc w:val="both"/>
        <w:rPr>
          <w:rFonts w:ascii="Arial" w:eastAsia="Times New Roman" w:hAnsi="Arial" w:cs="Arial"/>
          <w:b/>
          <w:sz w:val="26"/>
          <w:szCs w:val="26"/>
          <w:lang w:eastAsia="es-MX"/>
        </w:rPr>
      </w:pPr>
      <w:r w:rsidRPr="00426192">
        <w:rPr>
          <w:rFonts w:ascii="Arial" w:eastAsia="Times New Roman" w:hAnsi="Arial" w:cs="Arial"/>
          <w:b/>
          <w:sz w:val="26"/>
          <w:szCs w:val="26"/>
          <w:lang w:eastAsia="es-MX"/>
        </w:rPr>
        <w:t>Desahogo de requerimientos por las autoridades electorales.</w:t>
      </w:r>
      <w:r w:rsidRPr="00426192">
        <w:rPr>
          <w:rFonts w:ascii="Arial" w:eastAsia="Times New Roman" w:hAnsi="Arial" w:cs="Arial"/>
          <w:sz w:val="26"/>
          <w:szCs w:val="26"/>
          <w:lang w:eastAsia="es-MX"/>
        </w:rPr>
        <w:t xml:space="preserve"> El doce de junio de dos mil veinte el Instituto Nacional Electoral remitió la documentación que le fue solicitada</w:t>
      </w:r>
      <w:r w:rsidRPr="00426192">
        <w:rPr>
          <w:rStyle w:val="Refdenotaalpie"/>
          <w:rFonts w:ascii="Arial" w:eastAsia="Times New Roman" w:hAnsi="Arial" w:cs="Arial"/>
          <w:sz w:val="26"/>
          <w:szCs w:val="26"/>
          <w:lang w:eastAsia="es-MX"/>
        </w:rPr>
        <w:footnoteReference w:id="12"/>
      </w:r>
      <w:r w:rsidRPr="00426192">
        <w:rPr>
          <w:rFonts w:ascii="Arial" w:eastAsia="Times New Roman" w:hAnsi="Arial" w:cs="Arial"/>
          <w:sz w:val="26"/>
          <w:szCs w:val="26"/>
          <w:lang w:eastAsia="es-MX"/>
        </w:rPr>
        <w:t>. Por su parte, el dieciséis de junio siguiente el Instituto Electoral de Baja California informó que el proceso electoral en la entidad federativa iniciaba el cinco de diciembre del dos mil veinte</w:t>
      </w:r>
      <w:r w:rsidRPr="00426192">
        <w:rPr>
          <w:rStyle w:val="Refdenotaalpie"/>
          <w:rFonts w:ascii="Arial" w:eastAsia="Times New Roman" w:hAnsi="Arial" w:cs="Arial"/>
          <w:sz w:val="26"/>
          <w:szCs w:val="26"/>
          <w:lang w:eastAsia="es-MX"/>
        </w:rPr>
        <w:footnoteReference w:id="13"/>
      </w:r>
      <w:r w:rsidRPr="00426192">
        <w:rPr>
          <w:rFonts w:ascii="Arial" w:eastAsia="Times New Roman" w:hAnsi="Arial" w:cs="Arial"/>
          <w:sz w:val="26"/>
          <w:szCs w:val="26"/>
          <w:lang w:eastAsia="es-MX"/>
        </w:rPr>
        <w:t>.</w:t>
      </w:r>
      <w:r w:rsidRPr="00426192">
        <w:rPr>
          <w:rFonts w:ascii="Arial" w:hAnsi="Arial" w:cs="Arial"/>
          <w:sz w:val="26"/>
          <w:szCs w:val="26"/>
        </w:rPr>
        <w:t xml:space="preserve"> Finalmente, el veintidós de junio de dos mil veinte la Sala Superior del Tribunal Electoral del Poder Judicial de la Federación remitió su opinión sobre las acciones de inconstitucionalidad. Por un lado, señaló que los planteamientos sobre violaciones al proceso legislativo que invocaba el Partido Acción Nacional no eran de índole electoral y, por tanto, no requerían de una opinión especializada. En relación con los planteamientos </w:t>
      </w:r>
      <w:r w:rsidRPr="00426192">
        <w:rPr>
          <w:rFonts w:ascii="Arial" w:hAnsi="Arial" w:cs="Arial"/>
          <w:sz w:val="26"/>
          <w:szCs w:val="26"/>
        </w:rPr>
        <w:lastRenderedPageBreak/>
        <w:t>sustantivos de los asuntos, sin embargo,</w:t>
      </w:r>
      <w:r w:rsidR="00E078D6" w:rsidRPr="00426192">
        <w:rPr>
          <w:rFonts w:ascii="Arial" w:hAnsi="Arial" w:cs="Arial"/>
          <w:sz w:val="26"/>
          <w:szCs w:val="26"/>
        </w:rPr>
        <w:t xml:space="preserve"> la Sala Superior</w:t>
      </w:r>
      <w:r w:rsidRPr="00426192">
        <w:rPr>
          <w:rFonts w:ascii="Arial" w:hAnsi="Arial" w:cs="Arial"/>
          <w:sz w:val="26"/>
          <w:szCs w:val="26"/>
        </w:rPr>
        <w:t xml:space="preserve"> se pronunció por la inconstitucionalidad del decreto legislativo impugnado</w:t>
      </w:r>
      <w:r w:rsidRPr="00426192">
        <w:rPr>
          <w:rStyle w:val="Refdenotaalpie"/>
          <w:rFonts w:ascii="Arial" w:eastAsia="Times New Roman" w:hAnsi="Arial" w:cs="Arial"/>
          <w:sz w:val="26"/>
          <w:szCs w:val="26"/>
          <w:lang w:eastAsia="es-MX"/>
        </w:rPr>
        <w:footnoteReference w:id="14"/>
      </w:r>
      <w:r w:rsidRPr="00426192">
        <w:rPr>
          <w:rFonts w:ascii="Arial" w:hAnsi="Arial" w:cs="Arial"/>
          <w:sz w:val="26"/>
          <w:szCs w:val="26"/>
        </w:rPr>
        <w:t>.</w:t>
      </w:r>
    </w:p>
    <w:p w14:paraId="3097DA48" w14:textId="77777777" w:rsidR="00A76E89" w:rsidRPr="00A76E89" w:rsidRDefault="00A76E89" w:rsidP="00A76E89">
      <w:pPr>
        <w:pStyle w:val="Prrafodelista"/>
        <w:rPr>
          <w:rFonts w:ascii="Arial" w:hAnsi="Arial" w:cs="Arial"/>
          <w:b/>
          <w:sz w:val="26"/>
          <w:szCs w:val="26"/>
        </w:rPr>
      </w:pPr>
    </w:p>
    <w:p w14:paraId="38916AEE" w14:textId="57B407B0" w:rsidR="003520C4" w:rsidRPr="00A76E89" w:rsidRDefault="00C55481" w:rsidP="003520C4">
      <w:pPr>
        <w:pStyle w:val="Prrafodelista"/>
        <w:numPr>
          <w:ilvl w:val="0"/>
          <w:numId w:val="1"/>
        </w:numPr>
        <w:spacing w:after="360" w:line="360" w:lineRule="auto"/>
        <w:ind w:left="0" w:hanging="567"/>
        <w:jc w:val="both"/>
        <w:rPr>
          <w:rFonts w:ascii="Arial" w:eastAsia="Times New Roman" w:hAnsi="Arial" w:cs="Arial"/>
          <w:b/>
          <w:sz w:val="26"/>
          <w:szCs w:val="26"/>
          <w:lang w:eastAsia="es-MX"/>
        </w:rPr>
      </w:pPr>
      <w:r w:rsidRPr="00A76E89">
        <w:rPr>
          <w:rFonts w:ascii="Arial" w:hAnsi="Arial" w:cs="Arial"/>
          <w:b/>
          <w:sz w:val="26"/>
          <w:szCs w:val="26"/>
        </w:rPr>
        <w:t>Rendición de i</w:t>
      </w:r>
      <w:r w:rsidR="003520C4" w:rsidRPr="00A76E89">
        <w:rPr>
          <w:rFonts w:ascii="Arial" w:hAnsi="Arial" w:cs="Arial"/>
          <w:b/>
          <w:sz w:val="26"/>
          <w:szCs w:val="26"/>
        </w:rPr>
        <w:t xml:space="preserve">nformes de las autoridades responsables. </w:t>
      </w:r>
      <w:r w:rsidR="003520C4" w:rsidRPr="00A76E89">
        <w:rPr>
          <w:rFonts w:ascii="Arial" w:hAnsi="Arial" w:cs="Arial"/>
          <w:sz w:val="26"/>
          <w:szCs w:val="26"/>
        </w:rPr>
        <w:t xml:space="preserve">El tres de agosto de dos mil veinte el Poder Ejecutivo de Baja California, a través del Secretario de Gobierno, </w:t>
      </w:r>
      <w:r w:rsidR="00FD7274" w:rsidRPr="00A76E89">
        <w:rPr>
          <w:rFonts w:ascii="Arial" w:hAnsi="Arial" w:cs="Arial"/>
          <w:sz w:val="26"/>
          <w:szCs w:val="26"/>
        </w:rPr>
        <w:t>rind</w:t>
      </w:r>
      <w:r w:rsidR="003520C4" w:rsidRPr="00A76E89">
        <w:rPr>
          <w:rFonts w:ascii="Arial" w:hAnsi="Arial" w:cs="Arial"/>
          <w:sz w:val="26"/>
          <w:szCs w:val="26"/>
        </w:rPr>
        <w:t xml:space="preserve">ió su informe </w:t>
      </w:r>
      <w:r w:rsidR="00FD7274" w:rsidRPr="00A76E89">
        <w:rPr>
          <w:rFonts w:ascii="Arial" w:hAnsi="Arial" w:cs="Arial"/>
          <w:sz w:val="26"/>
          <w:szCs w:val="26"/>
        </w:rPr>
        <w:t>en el sentido de</w:t>
      </w:r>
      <w:r w:rsidR="003520C4" w:rsidRPr="00A76E89">
        <w:rPr>
          <w:rFonts w:ascii="Arial" w:hAnsi="Arial" w:cs="Arial"/>
          <w:sz w:val="26"/>
          <w:szCs w:val="26"/>
        </w:rPr>
        <w:t xml:space="preserve"> sostener la improcedencia de </w:t>
      </w:r>
      <w:r w:rsidR="008A5C6D" w:rsidRPr="00A76E89">
        <w:rPr>
          <w:rFonts w:ascii="Arial" w:hAnsi="Arial" w:cs="Arial"/>
          <w:sz w:val="26"/>
          <w:szCs w:val="26"/>
        </w:rPr>
        <w:t>ambas</w:t>
      </w:r>
      <w:r w:rsidR="00FD7274" w:rsidRPr="00A76E89">
        <w:rPr>
          <w:rFonts w:ascii="Arial" w:hAnsi="Arial" w:cs="Arial"/>
          <w:sz w:val="26"/>
          <w:szCs w:val="26"/>
        </w:rPr>
        <w:t xml:space="preserve"> accio</w:t>
      </w:r>
      <w:r w:rsidR="003520C4" w:rsidRPr="00A76E89">
        <w:rPr>
          <w:rFonts w:ascii="Arial" w:hAnsi="Arial" w:cs="Arial"/>
          <w:sz w:val="26"/>
          <w:szCs w:val="26"/>
        </w:rPr>
        <w:t>n</w:t>
      </w:r>
      <w:r w:rsidR="00FD7274" w:rsidRPr="00A76E89">
        <w:rPr>
          <w:rFonts w:ascii="Arial" w:hAnsi="Arial" w:cs="Arial"/>
          <w:sz w:val="26"/>
          <w:szCs w:val="26"/>
        </w:rPr>
        <w:t xml:space="preserve">es </w:t>
      </w:r>
      <w:r w:rsidR="008A5C6D" w:rsidRPr="00A76E89">
        <w:rPr>
          <w:rFonts w:ascii="Arial" w:hAnsi="Arial" w:cs="Arial"/>
          <w:sz w:val="26"/>
          <w:szCs w:val="26"/>
        </w:rPr>
        <w:t>así como</w:t>
      </w:r>
      <w:r w:rsidR="00FD7274" w:rsidRPr="00A76E89">
        <w:rPr>
          <w:rFonts w:ascii="Arial" w:hAnsi="Arial" w:cs="Arial"/>
          <w:sz w:val="26"/>
          <w:szCs w:val="26"/>
        </w:rPr>
        <w:t xml:space="preserve"> la constitucionalidad del decreto impugnado</w:t>
      </w:r>
      <w:r w:rsidR="003520C4" w:rsidRPr="00A76E89">
        <w:rPr>
          <w:rFonts w:ascii="Arial" w:hAnsi="Arial" w:cs="Arial"/>
          <w:sz w:val="26"/>
          <w:szCs w:val="26"/>
        </w:rPr>
        <w:t xml:space="preserve">, </w:t>
      </w:r>
      <w:r w:rsidR="00FD7274" w:rsidRPr="00A76E89">
        <w:rPr>
          <w:rFonts w:ascii="Arial" w:hAnsi="Arial" w:cs="Arial"/>
          <w:sz w:val="26"/>
          <w:szCs w:val="26"/>
        </w:rPr>
        <w:t>y remitió</w:t>
      </w:r>
      <w:r w:rsidR="003520C4" w:rsidRPr="00A76E89">
        <w:rPr>
          <w:rFonts w:ascii="Arial" w:hAnsi="Arial" w:cs="Arial"/>
          <w:sz w:val="26"/>
          <w:szCs w:val="26"/>
        </w:rPr>
        <w:t xml:space="preserve"> el ejemplar del periódico oficial que le fue requerido</w:t>
      </w:r>
      <w:r w:rsidR="003520C4" w:rsidRPr="00426192">
        <w:rPr>
          <w:rStyle w:val="Refdenotaalpie"/>
          <w:rFonts w:ascii="Arial" w:hAnsi="Arial" w:cs="Arial"/>
          <w:sz w:val="26"/>
          <w:szCs w:val="26"/>
        </w:rPr>
        <w:footnoteReference w:id="15"/>
      </w:r>
      <w:r w:rsidR="003520C4" w:rsidRPr="00A76E89">
        <w:rPr>
          <w:rFonts w:ascii="Arial" w:hAnsi="Arial" w:cs="Arial"/>
          <w:sz w:val="26"/>
          <w:szCs w:val="26"/>
        </w:rPr>
        <w:t xml:space="preserve">. Por su parte, el diecisiete de agosto siguiente el Poder Legislativo de Baja California, a través del Presidente y la Secretaria de la Mesa Directiva del Congreso del Estado, </w:t>
      </w:r>
      <w:r w:rsidR="00FD7274" w:rsidRPr="00A76E89">
        <w:rPr>
          <w:rFonts w:ascii="Arial" w:hAnsi="Arial" w:cs="Arial"/>
          <w:sz w:val="26"/>
          <w:szCs w:val="26"/>
        </w:rPr>
        <w:t>rindi</w:t>
      </w:r>
      <w:r w:rsidR="003520C4" w:rsidRPr="00A76E89">
        <w:rPr>
          <w:rFonts w:ascii="Arial" w:hAnsi="Arial" w:cs="Arial"/>
          <w:sz w:val="26"/>
          <w:szCs w:val="26"/>
        </w:rPr>
        <w:t>ó su informe en e</w:t>
      </w:r>
      <w:r w:rsidR="00FD7274" w:rsidRPr="00A76E89">
        <w:rPr>
          <w:rFonts w:ascii="Arial" w:hAnsi="Arial" w:cs="Arial"/>
          <w:sz w:val="26"/>
          <w:szCs w:val="26"/>
        </w:rPr>
        <w:t>se mismo sentido</w:t>
      </w:r>
      <w:r w:rsidR="003520C4" w:rsidRPr="00A76E89">
        <w:rPr>
          <w:rFonts w:ascii="Arial" w:hAnsi="Arial" w:cs="Arial"/>
          <w:sz w:val="26"/>
          <w:szCs w:val="26"/>
        </w:rPr>
        <w:t xml:space="preserve"> </w:t>
      </w:r>
      <w:r w:rsidR="00FD7274" w:rsidRPr="00A76E89">
        <w:rPr>
          <w:rFonts w:ascii="Arial" w:hAnsi="Arial" w:cs="Arial"/>
          <w:sz w:val="26"/>
          <w:szCs w:val="26"/>
        </w:rPr>
        <w:t>y remitió</w:t>
      </w:r>
      <w:r w:rsidR="003520C4" w:rsidRPr="00A76E89">
        <w:rPr>
          <w:rFonts w:ascii="Arial" w:hAnsi="Arial" w:cs="Arial"/>
          <w:sz w:val="26"/>
          <w:szCs w:val="26"/>
        </w:rPr>
        <w:t xml:space="preserve"> los antecedentes legislativos que le fueron requeridos</w:t>
      </w:r>
      <w:r w:rsidR="003520C4" w:rsidRPr="00426192">
        <w:rPr>
          <w:rStyle w:val="Refdenotaalpie"/>
          <w:rFonts w:ascii="Arial" w:hAnsi="Arial" w:cs="Arial"/>
          <w:sz w:val="26"/>
          <w:szCs w:val="26"/>
        </w:rPr>
        <w:footnoteReference w:id="16"/>
      </w:r>
      <w:r w:rsidR="003520C4" w:rsidRPr="00A76E89">
        <w:rPr>
          <w:rFonts w:ascii="Arial" w:hAnsi="Arial" w:cs="Arial"/>
          <w:sz w:val="26"/>
          <w:szCs w:val="26"/>
        </w:rPr>
        <w:t xml:space="preserve">. </w:t>
      </w:r>
    </w:p>
    <w:p w14:paraId="3DC0058D" w14:textId="77777777" w:rsidR="003520C4" w:rsidRPr="00426192" w:rsidRDefault="003520C4" w:rsidP="003520C4">
      <w:pPr>
        <w:pStyle w:val="Prrafodelista"/>
        <w:rPr>
          <w:rFonts w:ascii="Arial" w:hAnsi="Arial" w:cs="Arial"/>
          <w:b/>
          <w:sz w:val="26"/>
          <w:szCs w:val="26"/>
        </w:rPr>
      </w:pPr>
    </w:p>
    <w:p w14:paraId="0AA1CAF1" w14:textId="77777777" w:rsidR="003520C4" w:rsidRPr="00426192" w:rsidRDefault="003520C4" w:rsidP="003520C4">
      <w:pPr>
        <w:pStyle w:val="Prrafodelista"/>
        <w:numPr>
          <w:ilvl w:val="0"/>
          <w:numId w:val="1"/>
        </w:numPr>
        <w:spacing w:after="360" w:line="360" w:lineRule="auto"/>
        <w:ind w:left="0" w:hanging="567"/>
        <w:jc w:val="both"/>
        <w:rPr>
          <w:rFonts w:ascii="Arial" w:eastAsia="Times New Roman" w:hAnsi="Arial" w:cs="Arial"/>
          <w:sz w:val="26"/>
          <w:szCs w:val="26"/>
          <w:lang w:eastAsia="es-MX"/>
        </w:rPr>
      </w:pPr>
      <w:r w:rsidRPr="00426192">
        <w:rPr>
          <w:rFonts w:ascii="Arial" w:hAnsi="Arial" w:cs="Arial"/>
          <w:b/>
          <w:sz w:val="26"/>
          <w:szCs w:val="26"/>
        </w:rPr>
        <w:t>Alegatos.</w:t>
      </w:r>
      <w:r w:rsidRPr="00426192">
        <w:rPr>
          <w:rFonts w:ascii="Arial" w:hAnsi="Arial" w:cs="Arial"/>
          <w:sz w:val="26"/>
          <w:szCs w:val="26"/>
        </w:rPr>
        <w:t xml:space="preserve"> El dieciocho de agosto de dos mil veinte el ministro instructor puso los autos a vista a las partes para que en el plazo de dos días naturales a partir de que les fuera notificado el acuerdo formularan por escrito sus alegatos</w:t>
      </w:r>
      <w:r w:rsidRPr="00426192">
        <w:rPr>
          <w:rStyle w:val="Refdenotaalpie"/>
          <w:rFonts w:ascii="Arial" w:hAnsi="Arial" w:cs="Arial"/>
          <w:sz w:val="26"/>
          <w:szCs w:val="26"/>
        </w:rPr>
        <w:footnoteReference w:id="17"/>
      </w:r>
      <w:r w:rsidRPr="00426192">
        <w:rPr>
          <w:rFonts w:ascii="Arial" w:hAnsi="Arial" w:cs="Arial"/>
          <w:sz w:val="26"/>
          <w:szCs w:val="26"/>
        </w:rPr>
        <w:t>. El</w:t>
      </w:r>
      <w:r w:rsidR="00B95567" w:rsidRPr="00426192">
        <w:rPr>
          <w:rFonts w:ascii="Arial" w:hAnsi="Arial" w:cs="Arial"/>
          <w:sz w:val="26"/>
          <w:szCs w:val="26"/>
        </w:rPr>
        <w:t xml:space="preserve"> veintiséis</w:t>
      </w:r>
      <w:r w:rsidRPr="00426192">
        <w:rPr>
          <w:rFonts w:ascii="Arial" w:hAnsi="Arial" w:cs="Arial"/>
          <w:sz w:val="26"/>
          <w:szCs w:val="26"/>
        </w:rPr>
        <w:t xml:space="preserve"> de agosto siguiente se recib</w:t>
      </w:r>
      <w:r w:rsidR="00C5587E" w:rsidRPr="00426192">
        <w:rPr>
          <w:rFonts w:ascii="Arial" w:hAnsi="Arial" w:cs="Arial"/>
          <w:sz w:val="26"/>
          <w:szCs w:val="26"/>
        </w:rPr>
        <w:t>ió</w:t>
      </w:r>
      <w:r w:rsidRPr="00426192">
        <w:rPr>
          <w:rFonts w:ascii="Arial" w:hAnsi="Arial" w:cs="Arial"/>
          <w:sz w:val="26"/>
          <w:szCs w:val="26"/>
        </w:rPr>
        <w:t xml:space="preserve"> </w:t>
      </w:r>
      <w:r w:rsidR="00C5587E" w:rsidRPr="00426192">
        <w:rPr>
          <w:rFonts w:ascii="Arial" w:hAnsi="Arial" w:cs="Arial"/>
          <w:sz w:val="26"/>
          <w:szCs w:val="26"/>
        </w:rPr>
        <w:t>el</w:t>
      </w:r>
      <w:r w:rsidRPr="00426192">
        <w:rPr>
          <w:rFonts w:ascii="Arial" w:hAnsi="Arial" w:cs="Arial"/>
          <w:sz w:val="26"/>
          <w:szCs w:val="26"/>
        </w:rPr>
        <w:t xml:space="preserve"> escrito de alegatos presentado por </w:t>
      </w:r>
      <w:r w:rsidR="00B95567" w:rsidRPr="00426192">
        <w:rPr>
          <w:rFonts w:ascii="Arial" w:hAnsi="Arial" w:cs="Arial"/>
          <w:sz w:val="26"/>
          <w:szCs w:val="26"/>
        </w:rPr>
        <w:t>el Partido de la Revolución Democrática</w:t>
      </w:r>
      <w:r w:rsidRPr="00426192">
        <w:rPr>
          <w:rStyle w:val="Refdenotaalpie"/>
          <w:rFonts w:ascii="Arial" w:hAnsi="Arial" w:cs="Arial"/>
          <w:sz w:val="26"/>
          <w:szCs w:val="26"/>
        </w:rPr>
        <w:footnoteReference w:id="18"/>
      </w:r>
      <w:r w:rsidRPr="00426192">
        <w:rPr>
          <w:rFonts w:ascii="Arial" w:hAnsi="Arial" w:cs="Arial"/>
          <w:sz w:val="26"/>
          <w:szCs w:val="26"/>
        </w:rPr>
        <w:t>.</w:t>
      </w:r>
    </w:p>
    <w:p w14:paraId="7BF3356C" w14:textId="77777777" w:rsidR="003520C4" w:rsidRPr="00426192" w:rsidRDefault="003520C4" w:rsidP="003520C4">
      <w:pPr>
        <w:pStyle w:val="Prrafodelista"/>
        <w:spacing w:after="360" w:line="360" w:lineRule="auto"/>
        <w:ind w:left="0"/>
        <w:jc w:val="both"/>
        <w:rPr>
          <w:rFonts w:ascii="Arial" w:eastAsia="Times New Roman" w:hAnsi="Arial" w:cs="Arial"/>
          <w:sz w:val="26"/>
          <w:szCs w:val="26"/>
          <w:lang w:eastAsia="es-MX"/>
        </w:rPr>
      </w:pPr>
    </w:p>
    <w:p w14:paraId="3C556114" w14:textId="77777777" w:rsidR="003520C4" w:rsidRPr="00426192" w:rsidRDefault="003520C4" w:rsidP="003520C4">
      <w:pPr>
        <w:pStyle w:val="Prrafodelista"/>
        <w:numPr>
          <w:ilvl w:val="0"/>
          <w:numId w:val="1"/>
        </w:numPr>
        <w:spacing w:after="360" w:line="360" w:lineRule="auto"/>
        <w:ind w:left="0" w:hanging="567"/>
        <w:jc w:val="both"/>
        <w:rPr>
          <w:rFonts w:ascii="Arial" w:eastAsia="Times New Roman" w:hAnsi="Arial" w:cs="Arial"/>
          <w:sz w:val="26"/>
          <w:szCs w:val="26"/>
          <w:lang w:eastAsia="es-MX"/>
        </w:rPr>
      </w:pPr>
      <w:r w:rsidRPr="00426192">
        <w:rPr>
          <w:rFonts w:ascii="Arial" w:hAnsi="Arial" w:cs="Arial"/>
          <w:b/>
          <w:sz w:val="26"/>
          <w:szCs w:val="26"/>
        </w:rPr>
        <w:t>Manifestaciones del Fiscal General de la República y la Consejería Jurídica del Ejecutivo Federal.</w:t>
      </w:r>
      <w:r w:rsidRPr="00426192">
        <w:rPr>
          <w:rFonts w:ascii="Arial" w:hAnsi="Arial" w:cs="Arial"/>
          <w:sz w:val="26"/>
          <w:szCs w:val="26"/>
        </w:rPr>
        <w:t xml:space="preserve"> En el presente asunto no realizaron manifestación alguna.</w:t>
      </w:r>
    </w:p>
    <w:p w14:paraId="327A0506" w14:textId="77777777" w:rsidR="003520C4" w:rsidRPr="00426192" w:rsidRDefault="003520C4" w:rsidP="003520C4">
      <w:pPr>
        <w:pStyle w:val="Prrafodelista"/>
        <w:rPr>
          <w:b/>
          <w:sz w:val="26"/>
          <w:szCs w:val="26"/>
        </w:rPr>
      </w:pPr>
    </w:p>
    <w:p w14:paraId="0E1F78F8" w14:textId="77777777" w:rsidR="003520C4" w:rsidRDefault="003520C4" w:rsidP="003520C4">
      <w:pPr>
        <w:pStyle w:val="Prrafodelista"/>
        <w:numPr>
          <w:ilvl w:val="0"/>
          <w:numId w:val="1"/>
        </w:numPr>
        <w:spacing w:after="360" w:line="360" w:lineRule="auto"/>
        <w:ind w:left="0" w:hanging="567"/>
        <w:jc w:val="both"/>
        <w:rPr>
          <w:rFonts w:ascii="Arial" w:hAnsi="Arial" w:cs="Arial"/>
          <w:sz w:val="26"/>
          <w:szCs w:val="26"/>
          <w:lang w:val="es-ES_tradnl"/>
        </w:rPr>
      </w:pPr>
      <w:r w:rsidRPr="00426192">
        <w:rPr>
          <w:rFonts w:ascii="Arial" w:hAnsi="Arial" w:cs="Arial"/>
          <w:b/>
          <w:sz w:val="26"/>
          <w:szCs w:val="26"/>
        </w:rPr>
        <w:t>Cierre de instrucción.</w:t>
      </w:r>
      <w:r w:rsidRPr="00426192">
        <w:rPr>
          <w:rFonts w:ascii="Arial" w:hAnsi="Arial" w:cs="Arial"/>
          <w:sz w:val="26"/>
          <w:szCs w:val="26"/>
        </w:rPr>
        <w:t xml:space="preserve"> El</w:t>
      </w:r>
      <w:r w:rsidR="00EF7D03" w:rsidRPr="00426192">
        <w:rPr>
          <w:rFonts w:ascii="Arial" w:hAnsi="Arial" w:cs="Arial"/>
          <w:sz w:val="26"/>
          <w:szCs w:val="26"/>
        </w:rPr>
        <w:t xml:space="preserve"> siete</w:t>
      </w:r>
      <w:r w:rsidRPr="00426192">
        <w:rPr>
          <w:rFonts w:ascii="Arial" w:hAnsi="Arial" w:cs="Arial"/>
          <w:sz w:val="26"/>
          <w:szCs w:val="26"/>
        </w:rPr>
        <w:t xml:space="preserve"> de septiembre de dos mil veinte el ministro instructor consideró que el expediente estaba debidamente integrado y </w:t>
      </w:r>
      <w:r w:rsidRPr="00426192">
        <w:rPr>
          <w:rFonts w:ascii="Arial" w:hAnsi="Arial" w:cs="Arial"/>
          <w:sz w:val="26"/>
          <w:szCs w:val="26"/>
          <w:lang w:val="es-ES_tradnl"/>
        </w:rPr>
        <w:t>cerró la instrucción para el efecto de que se elaborara el proyecto de resolución correspondiente</w:t>
      </w:r>
      <w:r w:rsidRPr="00426192">
        <w:rPr>
          <w:rStyle w:val="Refdenotaalpie"/>
          <w:rFonts w:ascii="Arial" w:hAnsi="Arial" w:cs="Arial"/>
          <w:sz w:val="26"/>
          <w:szCs w:val="26"/>
          <w:lang w:val="es-ES_tradnl"/>
        </w:rPr>
        <w:footnoteReference w:id="19"/>
      </w:r>
      <w:r w:rsidRPr="00426192">
        <w:rPr>
          <w:rFonts w:ascii="Arial" w:hAnsi="Arial" w:cs="Arial"/>
          <w:sz w:val="26"/>
          <w:szCs w:val="26"/>
          <w:lang w:val="es-ES_tradnl"/>
        </w:rPr>
        <w:t>.</w:t>
      </w:r>
    </w:p>
    <w:p w14:paraId="0B1B8D28" w14:textId="77777777" w:rsidR="007E23DB" w:rsidRPr="007E23DB" w:rsidRDefault="007E23DB" w:rsidP="007E23DB">
      <w:pPr>
        <w:pStyle w:val="Prrafodelista"/>
        <w:rPr>
          <w:rFonts w:ascii="Arial" w:hAnsi="Arial" w:cs="Arial"/>
          <w:sz w:val="26"/>
          <w:szCs w:val="26"/>
          <w:lang w:val="es-ES_tradnl"/>
        </w:rPr>
      </w:pPr>
    </w:p>
    <w:p w14:paraId="4B40AC37" w14:textId="77777777" w:rsidR="007E23DB" w:rsidRPr="00426192" w:rsidRDefault="007E23DB" w:rsidP="007E23DB">
      <w:pPr>
        <w:pStyle w:val="Prrafodelista"/>
        <w:spacing w:after="360" w:line="360" w:lineRule="auto"/>
        <w:ind w:left="0"/>
        <w:jc w:val="both"/>
        <w:rPr>
          <w:rFonts w:ascii="Arial" w:hAnsi="Arial" w:cs="Arial"/>
          <w:sz w:val="26"/>
          <w:szCs w:val="26"/>
          <w:lang w:val="es-ES_tradnl"/>
        </w:rPr>
      </w:pPr>
    </w:p>
    <w:p w14:paraId="68708800" w14:textId="77777777" w:rsidR="003520C4" w:rsidRPr="00426192" w:rsidRDefault="003520C4" w:rsidP="003520C4">
      <w:pPr>
        <w:pStyle w:val="corte4fondo"/>
        <w:spacing w:after="360" w:line="360" w:lineRule="auto"/>
        <w:ind w:firstLine="0"/>
        <w:jc w:val="center"/>
        <w:rPr>
          <w:rFonts w:cs="Arial"/>
          <w:b/>
          <w:sz w:val="26"/>
          <w:szCs w:val="26"/>
        </w:rPr>
      </w:pPr>
      <w:r w:rsidRPr="00426192">
        <w:rPr>
          <w:rFonts w:cs="Arial"/>
          <w:b/>
          <w:sz w:val="26"/>
          <w:szCs w:val="26"/>
          <w:lang w:val="es-MX"/>
        </w:rPr>
        <w:lastRenderedPageBreak/>
        <w:t xml:space="preserve">II. </w:t>
      </w:r>
      <w:r w:rsidRPr="00426192">
        <w:rPr>
          <w:rFonts w:cs="Arial"/>
          <w:b/>
          <w:sz w:val="26"/>
          <w:szCs w:val="26"/>
        </w:rPr>
        <w:t>REQUISITOS PROCESALES</w:t>
      </w:r>
    </w:p>
    <w:p w14:paraId="401E53E6" w14:textId="77777777" w:rsidR="003520C4" w:rsidRPr="00426192" w:rsidRDefault="003520C4" w:rsidP="003520C4">
      <w:pPr>
        <w:pStyle w:val="Prrafodelista"/>
        <w:numPr>
          <w:ilvl w:val="0"/>
          <w:numId w:val="1"/>
        </w:numPr>
        <w:tabs>
          <w:tab w:val="clear" w:pos="-3"/>
          <w:tab w:val="left" w:pos="0"/>
        </w:tabs>
        <w:spacing w:after="360" w:line="360" w:lineRule="auto"/>
        <w:ind w:left="0" w:hanging="567"/>
        <w:jc w:val="both"/>
        <w:rPr>
          <w:rFonts w:ascii="Arial" w:hAnsi="Arial" w:cs="Arial"/>
          <w:sz w:val="26"/>
          <w:szCs w:val="26"/>
        </w:rPr>
      </w:pPr>
      <w:r w:rsidRPr="00426192">
        <w:rPr>
          <w:rFonts w:ascii="Arial" w:hAnsi="Arial" w:cs="Arial"/>
          <w:b/>
          <w:sz w:val="26"/>
          <w:szCs w:val="26"/>
        </w:rPr>
        <w:t>Competencia.</w:t>
      </w:r>
      <w:r w:rsidRPr="00426192">
        <w:rPr>
          <w:rFonts w:ascii="Arial" w:hAnsi="Arial" w:cs="Arial"/>
          <w:sz w:val="26"/>
          <w:szCs w:val="26"/>
        </w:rPr>
        <w:t xml:space="preserve"> El Tribunal Pleno de la Suprema Corte de Justicia de la Nación es competente para resolver la presente acción de inconstitucionalidad, de conformidad con los artículos 105, fracción II, inciso f), de la Constitución Federal</w:t>
      </w:r>
      <w:r w:rsidRPr="00426192">
        <w:rPr>
          <w:rStyle w:val="Refdenotaalpie"/>
          <w:rFonts w:ascii="Arial" w:hAnsi="Arial" w:cs="Arial"/>
          <w:sz w:val="26"/>
          <w:szCs w:val="26"/>
        </w:rPr>
        <w:footnoteReference w:id="20"/>
      </w:r>
      <w:r w:rsidRPr="00426192">
        <w:rPr>
          <w:rFonts w:ascii="Arial" w:hAnsi="Arial" w:cs="Arial"/>
          <w:sz w:val="26"/>
          <w:szCs w:val="26"/>
        </w:rPr>
        <w:t>; 1° de la Ley Reglamentaria de las Fracciones I y II del Artículo 105 de la Constitución Política de los Estados Unidos Mexicanos (en lo sucesivo “Ley Reglamentaria”)</w:t>
      </w:r>
      <w:r w:rsidRPr="00426192">
        <w:rPr>
          <w:rStyle w:val="Refdenotaalpie"/>
          <w:rFonts w:ascii="Arial" w:hAnsi="Arial" w:cs="Arial"/>
          <w:sz w:val="26"/>
          <w:szCs w:val="26"/>
        </w:rPr>
        <w:footnoteReference w:id="21"/>
      </w:r>
      <w:r w:rsidRPr="00426192">
        <w:rPr>
          <w:rFonts w:ascii="Arial" w:hAnsi="Arial" w:cs="Arial"/>
          <w:sz w:val="26"/>
          <w:szCs w:val="26"/>
        </w:rPr>
        <w:t>, y 10, fracción I, de la Ley Orgánica del Poder Judicial de la Federación</w:t>
      </w:r>
      <w:r w:rsidRPr="00426192">
        <w:rPr>
          <w:rStyle w:val="Refdenotaalpie"/>
          <w:rFonts w:ascii="Arial" w:hAnsi="Arial" w:cs="Arial"/>
          <w:sz w:val="26"/>
          <w:szCs w:val="26"/>
        </w:rPr>
        <w:footnoteReference w:id="22"/>
      </w:r>
      <w:r w:rsidRPr="00426192">
        <w:rPr>
          <w:rFonts w:ascii="Arial" w:hAnsi="Arial" w:cs="Arial"/>
          <w:sz w:val="26"/>
          <w:szCs w:val="26"/>
        </w:rPr>
        <w:t>, toda vez que los promoventes plantean la posible contradicción entre una disposición de carácter general emitida por el Poder Legislativo de una entidad federativa y la Constitución Federal.</w:t>
      </w:r>
    </w:p>
    <w:p w14:paraId="6685679C" w14:textId="77777777" w:rsidR="003520C4" w:rsidRPr="00426192" w:rsidRDefault="003520C4" w:rsidP="003520C4">
      <w:pPr>
        <w:pStyle w:val="corte4fondo"/>
        <w:numPr>
          <w:ilvl w:val="0"/>
          <w:numId w:val="1"/>
        </w:numPr>
        <w:tabs>
          <w:tab w:val="clear" w:pos="-3"/>
          <w:tab w:val="left" w:pos="0"/>
        </w:tabs>
        <w:spacing w:after="360" w:line="360" w:lineRule="auto"/>
        <w:ind w:left="0" w:hanging="567"/>
        <w:rPr>
          <w:rFonts w:cs="Arial"/>
          <w:sz w:val="26"/>
          <w:szCs w:val="26"/>
        </w:rPr>
      </w:pPr>
      <w:r w:rsidRPr="00426192">
        <w:rPr>
          <w:rFonts w:cs="Arial"/>
          <w:b/>
          <w:sz w:val="26"/>
          <w:szCs w:val="26"/>
        </w:rPr>
        <w:t xml:space="preserve">Oportunidad. </w:t>
      </w:r>
      <w:r w:rsidRPr="00426192">
        <w:rPr>
          <w:rFonts w:cs="Arial"/>
          <w:sz w:val="26"/>
          <w:szCs w:val="26"/>
        </w:rPr>
        <w:t>De acuerdo con el artículo 60 de la Ley Reglamentaria</w:t>
      </w:r>
      <w:r w:rsidRPr="00426192">
        <w:rPr>
          <w:rStyle w:val="Refdenotaalpie"/>
          <w:rFonts w:cs="Arial"/>
          <w:sz w:val="26"/>
          <w:szCs w:val="26"/>
        </w:rPr>
        <w:footnoteReference w:id="23"/>
      </w:r>
      <w:r w:rsidRPr="00426192">
        <w:rPr>
          <w:rFonts w:cs="Arial"/>
          <w:sz w:val="26"/>
          <w:szCs w:val="26"/>
        </w:rPr>
        <w:t xml:space="preserve"> el plazo para ejercer una acción de inconstitucionalidad es de treinta días naturales, contados a partir de la fecha en que la norma general impugnada fue publicada en el medio oficial correspondiente. Ese mismo precepto dispone, además, que en materia electoral todos los días son hábiles para efectos del cómputo de los plazos. Dado que el decreto impugnado se </w:t>
      </w:r>
      <w:r w:rsidRPr="00426192">
        <w:rPr>
          <w:rFonts w:cs="Arial"/>
          <w:sz w:val="26"/>
          <w:szCs w:val="26"/>
        </w:rPr>
        <w:lastRenderedPageBreak/>
        <w:t xml:space="preserve">publicó en el Periódico Oficial del Estado de Baja California el catorce de febrero de dos mil veinte, el plazo señalado inició el quince de febrero y venció el quince de marzo siguiente. Si las demandas se presentaron </w:t>
      </w:r>
      <w:r w:rsidR="00583B5D" w:rsidRPr="00426192">
        <w:rPr>
          <w:rFonts w:cs="Arial"/>
          <w:sz w:val="26"/>
          <w:szCs w:val="26"/>
        </w:rPr>
        <w:t>el</w:t>
      </w:r>
      <w:r w:rsidRPr="00426192">
        <w:rPr>
          <w:rFonts w:cs="Arial"/>
          <w:sz w:val="26"/>
          <w:szCs w:val="26"/>
        </w:rPr>
        <w:t xml:space="preserve"> once y</w:t>
      </w:r>
      <w:r w:rsidR="00583B5D" w:rsidRPr="00426192">
        <w:rPr>
          <w:rFonts w:cs="Arial"/>
          <w:sz w:val="26"/>
          <w:szCs w:val="26"/>
        </w:rPr>
        <w:t xml:space="preserve"> el</w:t>
      </w:r>
      <w:r w:rsidRPr="00426192">
        <w:rPr>
          <w:rFonts w:cs="Arial"/>
          <w:sz w:val="26"/>
          <w:szCs w:val="26"/>
        </w:rPr>
        <w:t xml:space="preserve"> trece de marzo de dos mil veinte es evidente que ambas </w:t>
      </w:r>
      <w:r w:rsidR="00CB70F3" w:rsidRPr="00426192">
        <w:rPr>
          <w:rFonts w:cs="Arial"/>
          <w:sz w:val="26"/>
          <w:szCs w:val="26"/>
        </w:rPr>
        <w:t>acciones de inconstitucionalidad se promovieron de manera</w:t>
      </w:r>
      <w:r w:rsidRPr="00426192">
        <w:rPr>
          <w:rFonts w:cs="Arial"/>
          <w:sz w:val="26"/>
          <w:szCs w:val="26"/>
        </w:rPr>
        <w:t xml:space="preserve"> oportuna.</w:t>
      </w:r>
    </w:p>
    <w:p w14:paraId="26E4A956" w14:textId="77777777" w:rsidR="003520C4" w:rsidRPr="00426192" w:rsidRDefault="003520C4" w:rsidP="003520C4">
      <w:pPr>
        <w:pStyle w:val="corte4fondo"/>
        <w:numPr>
          <w:ilvl w:val="0"/>
          <w:numId w:val="1"/>
        </w:numPr>
        <w:tabs>
          <w:tab w:val="clear" w:pos="-3"/>
          <w:tab w:val="left" w:pos="0"/>
        </w:tabs>
        <w:spacing w:after="360" w:line="360" w:lineRule="auto"/>
        <w:ind w:left="0" w:hanging="567"/>
        <w:rPr>
          <w:rFonts w:cs="Arial"/>
          <w:sz w:val="26"/>
          <w:szCs w:val="26"/>
        </w:rPr>
      </w:pPr>
      <w:r w:rsidRPr="00426192">
        <w:rPr>
          <w:rFonts w:eastAsiaTheme="minorHAnsi" w:cs="Arial"/>
          <w:b/>
          <w:sz w:val="26"/>
          <w:szCs w:val="26"/>
          <w:lang w:eastAsia="en-US"/>
        </w:rPr>
        <w:t>Legitimación.</w:t>
      </w:r>
      <w:r w:rsidRPr="00426192">
        <w:rPr>
          <w:rFonts w:cs="Arial"/>
          <w:sz w:val="26"/>
          <w:szCs w:val="26"/>
        </w:rPr>
        <w:t xml:space="preserve"> El artículo 105, fracción II, inciso f), de la Constitución Federal dispone que los partidos políticos con registro ante el Instituto Nacional Electoral cuentan con legitimación para promover acciones de inconstitucionalidad en contra de leyes electorales federales o locales, siempre que lo hagan a por conducto de sus dirigencias nacionales. A su vez, en términos de los artículos 11 y 59 de la Ley Reglamentaria</w:t>
      </w:r>
      <w:r w:rsidRPr="00426192">
        <w:rPr>
          <w:rStyle w:val="Refdenotaalpie"/>
          <w:rFonts w:cs="Arial"/>
          <w:sz w:val="26"/>
          <w:szCs w:val="26"/>
        </w:rPr>
        <w:footnoteReference w:id="24"/>
      </w:r>
      <w:r w:rsidRPr="00426192">
        <w:rPr>
          <w:rFonts w:cs="Arial"/>
          <w:sz w:val="26"/>
          <w:szCs w:val="26"/>
        </w:rPr>
        <w:t>, dichos órganos deben comparecer por conducto de los funcionarios facultados legalmente para representarlos y, en todo caso, se debe presumir que el funcionario quien comparece goza de la representación legal y cuenta con la capacidad para hace</w:t>
      </w:r>
      <w:r w:rsidR="009B0A22" w:rsidRPr="00426192">
        <w:rPr>
          <w:rFonts w:cs="Arial"/>
          <w:sz w:val="26"/>
          <w:szCs w:val="26"/>
        </w:rPr>
        <w:t>rlo, salvo prueba en contrario.</w:t>
      </w:r>
    </w:p>
    <w:p w14:paraId="2D40FDAB" w14:textId="77777777" w:rsidR="003520C4" w:rsidRPr="00426192" w:rsidRDefault="003520C4" w:rsidP="003520C4">
      <w:pPr>
        <w:pStyle w:val="corte4fondo"/>
        <w:numPr>
          <w:ilvl w:val="0"/>
          <w:numId w:val="1"/>
        </w:numPr>
        <w:tabs>
          <w:tab w:val="clear" w:pos="-3"/>
          <w:tab w:val="left" w:pos="0"/>
        </w:tabs>
        <w:spacing w:after="360" w:line="360" w:lineRule="auto"/>
        <w:ind w:left="0" w:hanging="567"/>
      </w:pPr>
      <w:r w:rsidRPr="00426192">
        <w:rPr>
          <w:rFonts w:cs="Arial"/>
          <w:sz w:val="26"/>
          <w:szCs w:val="26"/>
        </w:rPr>
        <w:t>En el presente caso tanto el Partido de la Revolución Democrática como el Partido Acción Nacional</w:t>
      </w:r>
      <w:r w:rsidRPr="00426192" w:rsidDel="00391C03">
        <w:rPr>
          <w:rFonts w:cs="Arial"/>
          <w:sz w:val="26"/>
          <w:szCs w:val="26"/>
        </w:rPr>
        <w:t xml:space="preserve"> </w:t>
      </w:r>
      <w:r w:rsidRPr="00426192">
        <w:rPr>
          <w:rFonts w:cs="Arial"/>
          <w:sz w:val="26"/>
          <w:szCs w:val="26"/>
        </w:rPr>
        <w:t xml:space="preserve">son partidos políticos con registro ante el Instituto Nacional Electoral. </w:t>
      </w:r>
      <w:r w:rsidR="00A77F2D" w:rsidRPr="00426192">
        <w:rPr>
          <w:rFonts w:cs="Arial"/>
          <w:sz w:val="26"/>
          <w:szCs w:val="26"/>
        </w:rPr>
        <w:t>También a</w:t>
      </w:r>
      <w:r w:rsidRPr="00426192">
        <w:rPr>
          <w:rFonts w:cs="Arial"/>
          <w:sz w:val="26"/>
          <w:szCs w:val="26"/>
        </w:rPr>
        <w:t>mbos comparecen por conducto de sus dirigencias nacionales:</w:t>
      </w:r>
    </w:p>
    <w:p w14:paraId="31505028" w14:textId="541D0FE4" w:rsidR="003520C4" w:rsidRPr="00426192" w:rsidRDefault="004A242C" w:rsidP="004A242C">
      <w:pPr>
        <w:pStyle w:val="corte4fondo"/>
        <w:spacing w:after="360" w:line="360" w:lineRule="auto"/>
        <w:ind w:left="708" w:firstLine="0"/>
      </w:pPr>
      <w:r w:rsidRPr="00426192">
        <w:rPr>
          <w:rFonts w:cs="Arial"/>
          <w:sz w:val="26"/>
          <w:szCs w:val="26"/>
        </w:rPr>
        <w:t>1</w:t>
      </w:r>
      <w:r w:rsidR="0099099E">
        <w:rPr>
          <w:rFonts w:cs="Arial"/>
          <w:sz w:val="26"/>
          <w:szCs w:val="26"/>
        </w:rPr>
        <w:t>9</w:t>
      </w:r>
      <w:r w:rsidRPr="00426192">
        <w:rPr>
          <w:rFonts w:cs="Arial"/>
          <w:sz w:val="26"/>
          <w:szCs w:val="26"/>
        </w:rPr>
        <w:t xml:space="preserve">.1 </w:t>
      </w:r>
      <w:r w:rsidR="003520C4" w:rsidRPr="00426192">
        <w:rPr>
          <w:rFonts w:cs="Arial"/>
          <w:sz w:val="26"/>
          <w:szCs w:val="26"/>
        </w:rPr>
        <w:t>La demanda pr</w:t>
      </w:r>
      <w:r w:rsidR="00FD52CF" w:rsidRPr="00426192">
        <w:rPr>
          <w:rFonts w:cs="Arial"/>
          <w:sz w:val="26"/>
          <w:szCs w:val="26"/>
        </w:rPr>
        <w:t>esentada</w:t>
      </w:r>
      <w:r w:rsidR="003520C4" w:rsidRPr="00426192">
        <w:rPr>
          <w:rFonts w:cs="Arial"/>
          <w:sz w:val="26"/>
          <w:szCs w:val="26"/>
        </w:rPr>
        <w:t xml:space="preserve"> por el Partido de la Revolución Democrática fue </w:t>
      </w:r>
      <w:r w:rsidR="00FD52CF" w:rsidRPr="00426192">
        <w:rPr>
          <w:rFonts w:cs="Arial"/>
          <w:sz w:val="26"/>
          <w:szCs w:val="26"/>
        </w:rPr>
        <w:t>suscrita</w:t>
      </w:r>
      <w:r w:rsidR="003520C4" w:rsidRPr="00426192">
        <w:rPr>
          <w:rFonts w:cs="Arial"/>
          <w:sz w:val="26"/>
          <w:szCs w:val="26"/>
        </w:rPr>
        <w:t xml:space="preserve"> por Adriana Díaz Contreras, Karen Quiroga Anguiano, Ángel Clemente Ávila Romero y Fernando Belaunzarán </w:t>
      </w:r>
      <w:r w:rsidR="003520C4" w:rsidRPr="00426192">
        <w:rPr>
          <w:rFonts w:cs="Arial"/>
          <w:sz w:val="26"/>
          <w:szCs w:val="26"/>
        </w:rPr>
        <w:lastRenderedPageBreak/>
        <w:t>Méndez</w:t>
      </w:r>
      <w:r w:rsidR="00CF3848" w:rsidRPr="00426192">
        <w:rPr>
          <w:rStyle w:val="Refdenotaalpie"/>
          <w:rFonts w:cs="Arial"/>
          <w:sz w:val="26"/>
          <w:szCs w:val="26"/>
        </w:rPr>
        <w:footnoteReference w:id="25"/>
      </w:r>
      <w:r w:rsidR="003520C4" w:rsidRPr="00426192">
        <w:rPr>
          <w:rFonts w:cs="Arial"/>
          <w:sz w:val="26"/>
          <w:szCs w:val="26"/>
        </w:rPr>
        <w:t xml:space="preserve"> en su calidad de dirigentes nacionales del Partido de la Revolución Democrática de conformidad con el artículo 39 de su Estatuto</w:t>
      </w:r>
      <w:r w:rsidR="003520C4" w:rsidRPr="00426192">
        <w:rPr>
          <w:rStyle w:val="Refdenotaalpie"/>
          <w:rFonts w:cs="Arial"/>
          <w:sz w:val="26"/>
          <w:szCs w:val="26"/>
        </w:rPr>
        <w:footnoteReference w:id="26"/>
      </w:r>
      <w:r w:rsidR="003520C4" w:rsidRPr="00426192">
        <w:rPr>
          <w:rFonts w:cs="Arial"/>
          <w:sz w:val="26"/>
          <w:szCs w:val="26"/>
        </w:rPr>
        <w:t>. Acreditan su personalidad con copias certificadas de la integración de la Dirigencia Nacional Extraordinaria del Partido de la Revolución Democrática, expedidas por la Directora del Secretariado del Instituto Nacional Electoral</w:t>
      </w:r>
      <w:r w:rsidR="003520C4" w:rsidRPr="00426192">
        <w:rPr>
          <w:rStyle w:val="Refdenotaalpie"/>
          <w:rFonts w:cs="Arial"/>
          <w:sz w:val="26"/>
          <w:szCs w:val="26"/>
        </w:rPr>
        <w:footnoteReference w:id="27"/>
      </w:r>
      <w:r w:rsidR="003520C4" w:rsidRPr="00426192">
        <w:rPr>
          <w:rFonts w:cs="Arial"/>
          <w:sz w:val="26"/>
          <w:szCs w:val="26"/>
        </w:rPr>
        <w:t xml:space="preserve">. </w:t>
      </w:r>
    </w:p>
    <w:p w14:paraId="711FC97F" w14:textId="2976C19A" w:rsidR="003520C4" w:rsidRPr="00426192" w:rsidRDefault="004A242C" w:rsidP="004A242C">
      <w:pPr>
        <w:spacing w:after="360" w:line="360" w:lineRule="auto"/>
        <w:ind w:left="708"/>
        <w:jc w:val="both"/>
        <w:rPr>
          <w:rFonts w:ascii="Arial" w:hAnsi="Arial" w:cs="Arial"/>
          <w:sz w:val="26"/>
          <w:szCs w:val="26"/>
        </w:rPr>
      </w:pPr>
      <w:r w:rsidRPr="00426192">
        <w:rPr>
          <w:rFonts w:ascii="Arial" w:hAnsi="Arial" w:cs="Arial"/>
          <w:sz w:val="26"/>
          <w:szCs w:val="26"/>
        </w:rPr>
        <w:t>1</w:t>
      </w:r>
      <w:r w:rsidR="0099099E">
        <w:rPr>
          <w:rFonts w:ascii="Arial" w:hAnsi="Arial" w:cs="Arial"/>
          <w:sz w:val="26"/>
          <w:szCs w:val="26"/>
        </w:rPr>
        <w:t>9</w:t>
      </w:r>
      <w:r w:rsidRPr="00426192">
        <w:rPr>
          <w:rFonts w:ascii="Arial" w:hAnsi="Arial" w:cs="Arial"/>
          <w:sz w:val="26"/>
          <w:szCs w:val="26"/>
        </w:rPr>
        <w:t xml:space="preserve">.2 </w:t>
      </w:r>
      <w:r w:rsidR="003520C4" w:rsidRPr="00426192">
        <w:rPr>
          <w:rFonts w:ascii="Arial" w:hAnsi="Arial" w:cs="Arial"/>
          <w:sz w:val="26"/>
          <w:szCs w:val="26"/>
        </w:rPr>
        <w:t>Por su parte, la demanda pr</w:t>
      </w:r>
      <w:r w:rsidR="00FD52CF" w:rsidRPr="00426192">
        <w:rPr>
          <w:rFonts w:ascii="Arial" w:hAnsi="Arial" w:cs="Arial"/>
          <w:sz w:val="26"/>
          <w:szCs w:val="26"/>
        </w:rPr>
        <w:t>esentada</w:t>
      </w:r>
      <w:r w:rsidR="003520C4" w:rsidRPr="00426192">
        <w:rPr>
          <w:rFonts w:ascii="Arial" w:hAnsi="Arial" w:cs="Arial"/>
          <w:sz w:val="26"/>
          <w:szCs w:val="26"/>
        </w:rPr>
        <w:t xml:space="preserve"> por el Partido Acción Nacional fue </w:t>
      </w:r>
      <w:r w:rsidR="00FD52CF" w:rsidRPr="00426192">
        <w:rPr>
          <w:rFonts w:ascii="Arial" w:hAnsi="Arial" w:cs="Arial"/>
          <w:sz w:val="26"/>
          <w:szCs w:val="26"/>
        </w:rPr>
        <w:t>suscrita</w:t>
      </w:r>
      <w:r w:rsidR="003520C4" w:rsidRPr="00426192">
        <w:rPr>
          <w:rFonts w:ascii="Arial" w:hAnsi="Arial" w:cs="Arial"/>
          <w:sz w:val="26"/>
          <w:szCs w:val="26"/>
        </w:rPr>
        <w:t xml:space="preserve"> por </w:t>
      </w:r>
      <w:proofErr w:type="spellStart"/>
      <w:r w:rsidR="003520C4" w:rsidRPr="00426192">
        <w:rPr>
          <w:rFonts w:ascii="Arial" w:hAnsi="Arial" w:cs="Arial"/>
          <w:sz w:val="26"/>
          <w:szCs w:val="26"/>
        </w:rPr>
        <w:t>Marko</w:t>
      </w:r>
      <w:proofErr w:type="spellEnd"/>
      <w:r w:rsidR="003520C4" w:rsidRPr="00426192">
        <w:rPr>
          <w:rFonts w:ascii="Arial" w:hAnsi="Arial" w:cs="Arial"/>
          <w:sz w:val="26"/>
          <w:szCs w:val="26"/>
        </w:rPr>
        <w:t xml:space="preserve"> Antonio Cortés Mendoza en su calidad de Presidente del Comité Ejecutivo Nacional de conformidad con los artículos 53, inciso a), y 57, inciso a), de los Estatutos Generales de ese instituto político</w:t>
      </w:r>
      <w:r w:rsidR="003520C4" w:rsidRPr="00426192">
        <w:rPr>
          <w:rStyle w:val="Refdenotaalpie"/>
          <w:rFonts w:ascii="Arial" w:hAnsi="Arial" w:cs="Arial"/>
          <w:sz w:val="26"/>
          <w:szCs w:val="26"/>
        </w:rPr>
        <w:footnoteReference w:id="28"/>
      </w:r>
      <w:r w:rsidR="003520C4" w:rsidRPr="00426192">
        <w:rPr>
          <w:rFonts w:ascii="Arial" w:hAnsi="Arial" w:cs="Arial"/>
          <w:sz w:val="26"/>
          <w:szCs w:val="26"/>
        </w:rPr>
        <w:t>. Acredita su personalidad con copia certificada de la integración del Comité Ejecutivo Nacional del Partido Acción Nacional, expedida por la Directora del Secretariado del Instituto Nacional Electoral</w:t>
      </w:r>
      <w:r w:rsidR="00C966B2" w:rsidRPr="00426192">
        <w:rPr>
          <w:rStyle w:val="Refdenotaalpie"/>
          <w:rFonts w:cs="Arial"/>
          <w:sz w:val="26"/>
          <w:szCs w:val="26"/>
        </w:rPr>
        <w:footnoteReference w:id="29"/>
      </w:r>
      <w:r w:rsidR="003520C4" w:rsidRPr="00426192">
        <w:rPr>
          <w:rFonts w:ascii="Arial" w:hAnsi="Arial" w:cs="Arial"/>
          <w:sz w:val="26"/>
          <w:szCs w:val="26"/>
        </w:rPr>
        <w:t xml:space="preserve">. </w:t>
      </w:r>
    </w:p>
    <w:p w14:paraId="6B820B77" w14:textId="77777777" w:rsidR="003520C4" w:rsidRPr="00426192" w:rsidRDefault="003520C4" w:rsidP="003520C4">
      <w:pPr>
        <w:pStyle w:val="Prrafodelista"/>
        <w:tabs>
          <w:tab w:val="left" w:pos="0"/>
        </w:tabs>
        <w:spacing w:after="360" w:line="360" w:lineRule="auto"/>
        <w:ind w:left="0"/>
        <w:jc w:val="both"/>
        <w:rPr>
          <w:rFonts w:ascii="Arial" w:hAnsi="Arial" w:cs="Arial"/>
          <w:sz w:val="26"/>
          <w:szCs w:val="26"/>
        </w:rPr>
      </w:pPr>
    </w:p>
    <w:p w14:paraId="76FEB7A8" w14:textId="77777777" w:rsidR="003520C4" w:rsidRPr="00426192" w:rsidRDefault="003520C4" w:rsidP="003520C4">
      <w:pPr>
        <w:pStyle w:val="Prrafodelista"/>
        <w:tabs>
          <w:tab w:val="left" w:pos="0"/>
        </w:tabs>
        <w:spacing w:after="360" w:line="360" w:lineRule="auto"/>
        <w:ind w:left="0"/>
        <w:jc w:val="center"/>
        <w:rPr>
          <w:rFonts w:ascii="Arial" w:hAnsi="Arial" w:cs="Arial"/>
          <w:sz w:val="26"/>
          <w:szCs w:val="26"/>
        </w:rPr>
      </w:pPr>
      <w:r w:rsidRPr="00426192">
        <w:rPr>
          <w:rFonts w:ascii="Arial" w:hAnsi="Arial" w:cs="Arial"/>
          <w:b/>
          <w:sz w:val="26"/>
          <w:szCs w:val="26"/>
        </w:rPr>
        <w:lastRenderedPageBreak/>
        <w:t>III. CAUSAS DE IMPROCEDENCIA</w:t>
      </w:r>
    </w:p>
    <w:p w14:paraId="24D8A9BC" w14:textId="4BEDE89E" w:rsidR="006F1727" w:rsidRPr="00426192" w:rsidRDefault="0099099E" w:rsidP="003520C4">
      <w:pPr>
        <w:pStyle w:val="corte4fondo"/>
        <w:numPr>
          <w:ilvl w:val="0"/>
          <w:numId w:val="1"/>
        </w:numPr>
        <w:tabs>
          <w:tab w:val="clear" w:pos="-3"/>
          <w:tab w:val="left" w:pos="0"/>
        </w:tabs>
        <w:spacing w:after="360" w:line="360" w:lineRule="auto"/>
        <w:ind w:left="0" w:hanging="567"/>
        <w:rPr>
          <w:rFonts w:cs="Arial"/>
          <w:sz w:val="26"/>
          <w:szCs w:val="26"/>
        </w:rPr>
      </w:pPr>
      <w:r>
        <w:rPr>
          <w:rFonts w:cs="Arial"/>
          <w:sz w:val="26"/>
          <w:szCs w:val="26"/>
        </w:rPr>
        <w:t xml:space="preserve">20. </w:t>
      </w:r>
      <w:r w:rsidR="003520C4" w:rsidRPr="00426192">
        <w:rPr>
          <w:rFonts w:cs="Arial"/>
          <w:sz w:val="26"/>
          <w:szCs w:val="26"/>
        </w:rPr>
        <w:t>Tanto el Poder Ejecutivo como el Poder Legislativo de Baja California</w:t>
      </w:r>
      <w:r w:rsidR="00283969" w:rsidRPr="00426192">
        <w:rPr>
          <w:rFonts w:cs="Arial"/>
          <w:sz w:val="26"/>
          <w:szCs w:val="26"/>
        </w:rPr>
        <w:t xml:space="preserve"> </w:t>
      </w:r>
      <w:r w:rsidR="00B845B1" w:rsidRPr="00426192">
        <w:rPr>
          <w:rFonts w:cs="Arial"/>
          <w:sz w:val="26"/>
          <w:szCs w:val="26"/>
        </w:rPr>
        <w:t>invocan</w:t>
      </w:r>
      <w:r w:rsidR="00ED6D06" w:rsidRPr="00426192">
        <w:rPr>
          <w:rFonts w:cs="Arial"/>
          <w:sz w:val="26"/>
          <w:szCs w:val="26"/>
        </w:rPr>
        <w:t xml:space="preserve"> en sus respectivos informes</w:t>
      </w:r>
      <w:r w:rsidR="00B47BEB" w:rsidRPr="00426192">
        <w:rPr>
          <w:rFonts w:cs="Arial"/>
          <w:sz w:val="26"/>
          <w:szCs w:val="26"/>
        </w:rPr>
        <w:t xml:space="preserve"> </w:t>
      </w:r>
      <w:r w:rsidR="00B845B1" w:rsidRPr="00426192">
        <w:rPr>
          <w:rFonts w:cs="Arial"/>
          <w:sz w:val="26"/>
          <w:szCs w:val="26"/>
        </w:rPr>
        <w:t>la actualización de</w:t>
      </w:r>
      <w:r w:rsidR="003520C4" w:rsidRPr="00426192">
        <w:rPr>
          <w:rFonts w:cs="Arial"/>
          <w:sz w:val="26"/>
          <w:szCs w:val="26"/>
        </w:rPr>
        <w:t xml:space="preserve"> la causa de improcedencia</w:t>
      </w:r>
      <w:r w:rsidR="00D44F2C" w:rsidRPr="00426192">
        <w:rPr>
          <w:rFonts w:cs="Arial"/>
          <w:sz w:val="26"/>
          <w:szCs w:val="26"/>
        </w:rPr>
        <w:t xml:space="preserve"> prevista en los artículos 19, fracción VIII</w:t>
      </w:r>
      <w:r w:rsidR="00D44F2C" w:rsidRPr="00426192">
        <w:rPr>
          <w:rStyle w:val="Refdenotaalpie"/>
          <w:rFonts w:cs="Arial"/>
          <w:sz w:val="26"/>
          <w:szCs w:val="26"/>
        </w:rPr>
        <w:footnoteReference w:id="30"/>
      </w:r>
      <w:r w:rsidR="00D44F2C" w:rsidRPr="00426192">
        <w:rPr>
          <w:rFonts w:cs="Arial"/>
          <w:sz w:val="26"/>
          <w:szCs w:val="26"/>
        </w:rPr>
        <w:t>, y 59</w:t>
      </w:r>
      <w:r w:rsidR="00D44F2C" w:rsidRPr="00426192">
        <w:rPr>
          <w:rStyle w:val="Refdenotaalpie"/>
          <w:rFonts w:cs="Arial"/>
          <w:sz w:val="26"/>
          <w:szCs w:val="26"/>
        </w:rPr>
        <w:footnoteReference w:id="31"/>
      </w:r>
      <w:r w:rsidR="00D44F2C" w:rsidRPr="00426192">
        <w:rPr>
          <w:rFonts w:cs="Arial"/>
          <w:sz w:val="26"/>
          <w:szCs w:val="26"/>
        </w:rPr>
        <w:t xml:space="preserve"> de la Ley Reglamentaria, en relación con el artículo 105, fracción II, inciso f), de la Constitución Federal</w:t>
      </w:r>
      <w:r w:rsidR="00B47BEB" w:rsidRPr="00426192">
        <w:rPr>
          <w:rStyle w:val="Refdenotaalpie"/>
          <w:rFonts w:cs="Arial"/>
          <w:sz w:val="26"/>
          <w:szCs w:val="26"/>
        </w:rPr>
        <w:footnoteReference w:id="32"/>
      </w:r>
      <w:r w:rsidR="00D44F2C" w:rsidRPr="00426192">
        <w:rPr>
          <w:rFonts w:cs="Arial"/>
          <w:sz w:val="26"/>
          <w:szCs w:val="26"/>
        </w:rPr>
        <w:t>,</w:t>
      </w:r>
      <w:r w:rsidR="003520C4" w:rsidRPr="00426192">
        <w:rPr>
          <w:rFonts w:cs="Arial"/>
          <w:sz w:val="26"/>
          <w:szCs w:val="26"/>
        </w:rPr>
        <w:t xml:space="preserve"> </w:t>
      </w:r>
      <w:r w:rsidR="00B47BEB" w:rsidRPr="00426192">
        <w:rPr>
          <w:rFonts w:cs="Arial"/>
          <w:sz w:val="26"/>
          <w:szCs w:val="26"/>
        </w:rPr>
        <w:t>pues</w:t>
      </w:r>
      <w:r w:rsidR="00E176BA" w:rsidRPr="00426192">
        <w:rPr>
          <w:rFonts w:cs="Arial"/>
          <w:sz w:val="26"/>
          <w:szCs w:val="26"/>
        </w:rPr>
        <w:t xml:space="preserve"> en su concepto</w:t>
      </w:r>
      <w:r w:rsidR="0092425A" w:rsidRPr="00426192">
        <w:rPr>
          <w:rFonts w:cs="Arial"/>
          <w:sz w:val="26"/>
          <w:szCs w:val="26"/>
        </w:rPr>
        <w:t xml:space="preserve"> </w:t>
      </w:r>
      <w:r w:rsidR="00B04372" w:rsidRPr="00426192">
        <w:rPr>
          <w:rFonts w:cs="Arial"/>
          <w:sz w:val="26"/>
          <w:szCs w:val="26"/>
        </w:rPr>
        <w:t>la</w:t>
      </w:r>
      <w:r w:rsidR="0092425A" w:rsidRPr="00426192">
        <w:rPr>
          <w:rFonts w:cs="Arial"/>
          <w:sz w:val="26"/>
          <w:szCs w:val="26"/>
        </w:rPr>
        <w:t xml:space="preserve"> </w:t>
      </w:r>
      <w:r w:rsidR="00B04372" w:rsidRPr="00426192">
        <w:rPr>
          <w:rFonts w:cs="Arial"/>
          <w:sz w:val="26"/>
          <w:szCs w:val="26"/>
        </w:rPr>
        <w:t>norma general impugnada</w:t>
      </w:r>
      <w:r w:rsidR="0092425A" w:rsidRPr="00426192">
        <w:rPr>
          <w:rFonts w:cs="Arial"/>
          <w:sz w:val="26"/>
          <w:szCs w:val="26"/>
        </w:rPr>
        <w:t xml:space="preserve"> no c</w:t>
      </w:r>
      <w:r w:rsidR="00E176BA" w:rsidRPr="00426192">
        <w:rPr>
          <w:rFonts w:cs="Arial"/>
          <w:sz w:val="26"/>
          <w:szCs w:val="26"/>
        </w:rPr>
        <w:t>orrespond</w:t>
      </w:r>
      <w:r w:rsidR="00E30626" w:rsidRPr="00426192">
        <w:rPr>
          <w:rFonts w:cs="Arial"/>
          <w:sz w:val="26"/>
          <w:szCs w:val="26"/>
        </w:rPr>
        <w:t>e</w:t>
      </w:r>
      <w:r w:rsidR="0092425A" w:rsidRPr="00426192">
        <w:rPr>
          <w:rFonts w:cs="Arial"/>
          <w:sz w:val="26"/>
          <w:szCs w:val="26"/>
        </w:rPr>
        <w:t xml:space="preserve"> a la</w:t>
      </w:r>
      <w:r w:rsidR="003520C4" w:rsidRPr="00426192">
        <w:rPr>
          <w:rFonts w:cs="Arial"/>
          <w:sz w:val="26"/>
          <w:szCs w:val="26"/>
        </w:rPr>
        <w:t xml:space="preserve"> materia electoral y, por consiguiente,</w:t>
      </w:r>
      <w:r w:rsidR="00B04372" w:rsidRPr="00426192">
        <w:rPr>
          <w:rFonts w:cs="Arial"/>
          <w:sz w:val="26"/>
          <w:szCs w:val="26"/>
        </w:rPr>
        <w:t xml:space="preserve"> </w:t>
      </w:r>
      <w:r w:rsidR="003520C4" w:rsidRPr="00426192">
        <w:rPr>
          <w:rFonts w:cs="Arial"/>
          <w:sz w:val="26"/>
          <w:szCs w:val="26"/>
        </w:rPr>
        <w:t>los promoventes carec</w:t>
      </w:r>
      <w:r w:rsidR="00E30626" w:rsidRPr="00426192">
        <w:rPr>
          <w:rFonts w:cs="Arial"/>
          <w:sz w:val="26"/>
          <w:szCs w:val="26"/>
        </w:rPr>
        <w:t>e</w:t>
      </w:r>
      <w:r w:rsidR="00283969" w:rsidRPr="00426192">
        <w:rPr>
          <w:rFonts w:cs="Arial"/>
          <w:sz w:val="26"/>
          <w:szCs w:val="26"/>
        </w:rPr>
        <w:t>n</w:t>
      </w:r>
      <w:r w:rsidR="003520C4" w:rsidRPr="00426192">
        <w:rPr>
          <w:rFonts w:cs="Arial"/>
          <w:sz w:val="26"/>
          <w:szCs w:val="26"/>
        </w:rPr>
        <w:t xml:space="preserve"> de legitimación para promover </w:t>
      </w:r>
      <w:r w:rsidR="00B04372" w:rsidRPr="00426192">
        <w:rPr>
          <w:rFonts w:cs="Arial"/>
          <w:sz w:val="26"/>
          <w:szCs w:val="26"/>
        </w:rPr>
        <w:t>l</w:t>
      </w:r>
      <w:r w:rsidR="00E176BA" w:rsidRPr="00426192">
        <w:rPr>
          <w:rFonts w:cs="Arial"/>
          <w:sz w:val="26"/>
          <w:szCs w:val="26"/>
        </w:rPr>
        <w:t>a</w:t>
      </w:r>
      <w:r w:rsidR="00B04372" w:rsidRPr="00426192">
        <w:rPr>
          <w:rFonts w:cs="Arial"/>
          <w:sz w:val="26"/>
          <w:szCs w:val="26"/>
        </w:rPr>
        <w:t>s</w:t>
      </w:r>
      <w:r w:rsidR="003520C4" w:rsidRPr="00426192">
        <w:rPr>
          <w:rFonts w:cs="Arial"/>
          <w:sz w:val="26"/>
          <w:szCs w:val="26"/>
        </w:rPr>
        <w:t xml:space="preserve"> </w:t>
      </w:r>
      <w:r w:rsidR="00E176BA" w:rsidRPr="00426192">
        <w:rPr>
          <w:rFonts w:cs="Arial"/>
          <w:sz w:val="26"/>
          <w:szCs w:val="26"/>
        </w:rPr>
        <w:t>respectiva</w:t>
      </w:r>
      <w:r w:rsidR="00B04372" w:rsidRPr="00426192">
        <w:rPr>
          <w:rFonts w:cs="Arial"/>
          <w:sz w:val="26"/>
          <w:szCs w:val="26"/>
        </w:rPr>
        <w:t xml:space="preserve">s </w:t>
      </w:r>
      <w:r w:rsidR="00E176BA" w:rsidRPr="00426192">
        <w:rPr>
          <w:rFonts w:cs="Arial"/>
          <w:sz w:val="26"/>
          <w:szCs w:val="26"/>
        </w:rPr>
        <w:t>acciones de inconstitucionalidad</w:t>
      </w:r>
      <w:r w:rsidR="00C966B2" w:rsidRPr="00426192">
        <w:rPr>
          <w:rStyle w:val="Refdenotaalpie"/>
          <w:rFonts w:cs="Arial"/>
          <w:sz w:val="26"/>
          <w:szCs w:val="26"/>
        </w:rPr>
        <w:footnoteReference w:id="33"/>
      </w:r>
      <w:r w:rsidR="003520C4" w:rsidRPr="00426192">
        <w:rPr>
          <w:rFonts w:cs="Arial"/>
          <w:sz w:val="26"/>
          <w:szCs w:val="26"/>
        </w:rPr>
        <w:t>.</w:t>
      </w:r>
      <w:r w:rsidR="006D1272" w:rsidRPr="00426192">
        <w:rPr>
          <w:rFonts w:cs="Arial"/>
          <w:sz w:val="26"/>
          <w:szCs w:val="26"/>
        </w:rPr>
        <w:t xml:space="preserve"> </w:t>
      </w:r>
      <w:r w:rsidR="00283969" w:rsidRPr="00426192">
        <w:rPr>
          <w:rFonts w:cs="Arial"/>
          <w:sz w:val="26"/>
          <w:szCs w:val="26"/>
        </w:rPr>
        <w:t xml:space="preserve">Las autoridades </w:t>
      </w:r>
      <w:r w:rsidR="00C73AE5" w:rsidRPr="00426192">
        <w:rPr>
          <w:rFonts w:cs="Arial"/>
          <w:sz w:val="26"/>
          <w:szCs w:val="26"/>
        </w:rPr>
        <w:t xml:space="preserve">estatales </w:t>
      </w:r>
      <w:r w:rsidR="00283969" w:rsidRPr="00426192">
        <w:rPr>
          <w:rFonts w:cs="Arial"/>
          <w:sz w:val="26"/>
          <w:szCs w:val="26"/>
        </w:rPr>
        <w:t>argumentan</w:t>
      </w:r>
      <w:r w:rsidR="00E176BA" w:rsidRPr="00426192">
        <w:rPr>
          <w:rFonts w:cs="Arial"/>
          <w:sz w:val="26"/>
          <w:szCs w:val="26"/>
        </w:rPr>
        <w:t xml:space="preserve"> que </w:t>
      </w:r>
      <w:r w:rsidR="00015B31" w:rsidRPr="00426192">
        <w:rPr>
          <w:rFonts w:cs="Arial"/>
          <w:sz w:val="26"/>
          <w:szCs w:val="26"/>
        </w:rPr>
        <w:t>la fracción V del artículo 49 de la Constitución de Baja California</w:t>
      </w:r>
      <w:r w:rsidR="00B845B1" w:rsidRPr="00426192">
        <w:rPr>
          <w:rFonts w:cs="Arial"/>
          <w:sz w:val="26"/>
          <w:szCs w:val="26"/>
        </w:rPr>
        <w:t xml:space="preserve"> </w:t>
      </w:r>
      <w:r w:rsidR="001E7FA5" w:rsidRPr="00426192">
        <w:rPr>
          <w:rFonts w:cs="Arial"/>
          <w:sz w:val="26"/>
          <w:szCs w:val="26"/>
        </w:rPr>
        <w:t>regula</w:t>
      </w:r>
      <w:r w:rsidR="00B845B1" w:rsidRPr="00426192">
        <w:rPr>
          <w:rFonts w:cs="Arial"/>
          <w:sz w:val="26"/>
          <w:szCs w:val="26"/>
        </w:rPr>
        <w:t xml:space="preserve"> únicamente </w:t>
      </w:r>
      <w:r w:rsidR="00283969" w:rsidRPr="00426192">
        <w:rPr>
          <w:rFonts w:cs="Arial"/>
          <w:sz w:val="26"/>
          <w:szCs w:val="26"/>
        </w:rPr>
        <w:t>la materia de</w:t>
      </w:r>
      <w:r w:rsidR="00B845B1" w:rsidRPr="00426192">
        <w:rPr>
          <w:rFonts w:cs="Arial"/>
          <w:sz w:val="26"/>
          <w:szCs w:val="26"/>
        </w:rPr>
        <w:t xml:space="preserve"> comunicación social, por lo que </w:t>
      </w:r>
      <w:r w:rsidR="00E176BA" w:rsidRPr="00426192">
        <w:rPr>
          <w:rFonts w:cs="Arial"/>
          <w:sz w:val="26"/>
          <w:szCs w:val="26"/>
        </w:rPr>
        <w:t xml:space="preserve">en términos de la jurisprudencia </w:t>
      </w:r>
      <w:r w:rsidR="00436A7E" w:rsidRPr="00426192">
        <w:rPr>
          <w:rFonts w:cs="Arial"/>
          <w:sz w:val="26"/>
          <w:szCs w:val="26"/>
          <w:lang w:val="es-MX"/>
        </w:rPr>
        <w:t xml:space="preserve">número </w:t>
      </w:r>
      <w:r w:rsidR="00436A7E" w:rsidRPr="00426192">
        <w:rPr>
          <w:rFonts w:cs="Arial"/>
          <w:b/>
          <w:sz w:val="26"/>
          <w:szCs w:val="26"/>
          <w:lang w:val="es-MX"/>
        </w:rPr>
        <w:t>P./J.125/2007</w:t>
      </w:r>
      <w:r w:rsidR="00EF3D4C" w:rsidRPr="00426192">
        <w:rPr>
          <w:rStyle w:val="Refdenotaalpie"/>
          <w:rFonts w:cs="Arial"/>
          <w:sz w:val="26"/>
          <w:szCs w:val="26"/>
        </w:rPr>
        <w:footnoteReference w:id="34"/>
      </w:r>
      <w:r w:rsidR="00436A7E" w:rsidRPr="00426192">
        <w:rPr>
          <w:rFonts w:cs="Arial"/>
          <w:sz w:val="26"/>
          <w:szCs w:val="26"/>
          <w:lang w:val="es-MX"/>
        </w:rPr>
        <w:t xml:space="preserve"> </w:t>
      </w:r>
      <w:r w:rsidR="00E176BA" w:rsidRPr="00426192">
        <w:rPr>
          <w:rFonts w:cs="Arial"/>
          <w:sz w:val="26"/>
          <w:szCs w:val="26"/>
        </w:rPr>
        <w:t xml:space="preserve">del Tribunal Pleno y de la tesis aislada </w:t>
      </w:r>
      <w:r w:rsidR="00436A7E" w:rsidRPr="00426192">
        <w:rPr>
          <w:rFonts w:cs="Arial"/>
          <w:sz w:val="26"/>
          <w:szCs w:val="26"/>
        </w:rPr>
        <w:t xml:space="preserve">número </w:t>
      </w:r>
      <w:r w:rsidR="00436A7E" w:rsidRPr="00426192">
        <w:rPr>
          <w:rFonts w:cs="Arial"/>
          <w:b/>
          <w:sz w:val="26"/>
          <w:szCs w:val="26"/>
          <w:lang w:val="es-MX"/>
        </w:rPr>
        <w:t>1a.XVI/2018(10a.)</w:t>
      </w:r>
      <w:r w:rsidR="00EF3D4C" w:rsidRPr="00426192">
        <w:rPr>
          <w:rStyle w:val="Refdenotaalpie"/>
          <w:rFonts w:cs="Arial"/>
          <w:sz w:val="26"/>
          <w:szCs w:val="26"/>
        </w:rPr>
        <w:footnoteReference w:id="35"/>
      </w:r>
      <w:r w:rsidR="00436A7E" w:rsidRPr="00426192">
        <w:rPr>
          <w:rFonts w:cs="Arial"/>
          <w:sz w:val="26"/>
          <w:szCs w:val="26"/>
        </w:rPr>
        <w:t xml:space="preserve"> </w:t>
      </w:r>
      <w:r w:rsidR="00E176BA" w:rsidRPr="00426192">
        <w:rPr>
          <w:rFonts w:cs="Arial"/>
          <w:sz w:val="26"/>
          <w:szCs w:val="26"/>
        </w:rPr>
        <w:t xml:space="preserve">de la Primera Sala, </w:t>
      </w:r>
      <w:r w:rsidR="001E7FA5" w:rsidRPr="00426192">
        <w:rPr>
          <w:rFonts w:cs="Arial"/>
          <w:sz w:val="26"/>
          <w:szCs w:val="26"/>
        </w:rPr>
        <w:t>tales</w:t>
      </w:r>
      <w:r w:rsidR="00FE32B9" w:rsidRPr="00426192">
        <w:rPr>
          <w:rFonts w:cs="Arial"/>
          <w:sz w:val="26"/>
          <w:szCs w:val="26"/>
        </w:rPr>
        <w:t xml:space="preserve"> medios de impugnación </w:t>
      </w:r>
      <w:r w:rsidR="00AF7B0F" w:rsidRPr="00426192">
        <w:rPr>
          <w:rFonts w:cs="Arial"/>
          <w:sz w:val="26"/>
          <w:szCs w:val="26"/>
        </w:rPr>
        <w:t>son</w:t>
      </w:r>
      <w:r w:rsidR="00FE32B9" w:rsidRPr="00426192">
        <w:rPr>
          <w:rFonts w:cs="Arial"/>
          <w:sz w:val="26"/>
          <w:szCs w:val="26"/>
        </w:rPr>
        <w:t xml:space="preserve"> improcedentes y deb</w:t>
      </w:r>
      <w:r w:rsidR="00AF7B0F" w:rsidRPr="00426192">
        <w:rPr>
          <w:rFonts w:cs="Arial"/>
          <w:sz w:val="26"/>
          <w:szCs w:val="26"/>
        </w:rPr>
        <w:t>e</w:t>
      </w:r>
      <w:r w:rsidR="00FE32B9" w:rsidRPr="00426192">
        <w:rPr>
          <w:rFonts w:cs="Arial"/>
          <w:sz w:val="26"/>
          <w:szCs w:val="26"/>
        </w:rPr>
        <w:t>n sobreseerse</w:t>
      </w:r>
      <w:r w:rsidR="0092425A" w:rsidRPr="00426192">
        <w:rPr>
          <w:rFonts w:cs="Arial"/>
          <w:sz w:val="26"/>
          <w:szCs w:val="26"/>
        </w:rPr>
        <w:t>.</w:t>
      </w:r>
      <w:r w:rsidR="003520C4" w:rsidRPr="00426192">
        <w:rPr>
          <w:rFonts w:cs="Arial"/>
          <w:sz w:val="26"/>
          <w:szCs w:val="26"/>
        </w:rPr>
        <w:t xml:space="preserve"> </w:t>
      </w:r>
    </w:p>
    <w:p w14:paraId="26F454F5" w14:textId="77777777" w:rsidR="00FA1EE0" w:rsidRPr="00426192" w:rsidRDefault="0092425A" w:rsidP="003520C4">
      <w:pPr>
        <w:pStyle w:val="corte4fondo"/>
        <w:numPr>
          <w:ilvl w:val="0"/>
          <w:numId w:val="1"/>
        </w:numPr>
        <w:tabs>
          <w:tab w:val="clear" w:pos="-3"/>
          <w:tab w:val="left" w:pos="0"/>
        </w:tabs>
        <w:spacing w:after="360" w:line="360" w:lineRule="auto"/>
        <w:ind w:left="0" w:hanging="567"/>
        <w:rPr>
          <w:rFonts w:cs="Arial"/>
          <w:sz w:val="26"/>
          <w:szCs w:val="26"/>
        </w:rPr>
      </w:pPr>
      <w:r w:rsidRPr="00426192">
        <w:rPr>
          <w:rFonts w:cs="Arial"/>
          <w:sz w:val="26"/>
          <w:szCs w:val="26"/>
        </w:rPr>
        <w:t>L</w:t>
      </w:r>
      <w:r w:rsidR="003520C4" w:rsidRPr="00426192">
        <w:rPr>
          <w:rFonts w:cs="Arial"/>
          <w:sz w:val="26"/>
          <w:szCs w:val="26"/>
        </w:rPr>
        <w:t>a causa de improcedencia</w:t>
      </w:r>
      <w:r w:rsidR="006F1727" w:rsidRPr="00426192">
        <w:rPr>
          <w:rFonts w:cs="Arial"/>
          <w:sz w:val="26"/>
          <w:szCs w:val="26"/>
        </w:rPr>
        <w:t xml:space="preserve"> invocada</w:t>
      </w:r>
      <w:r w:rsidR="003C3F21" w:rsidRPr="00426192">
        <w:rPr>
          <w:rFonts w:cs="Arial"/>
          <w:sz w:val="26"/>
          <w:szCs w:val="26"/>
        </w:rPr>
        <w:t xml:space="preserve"> por las autoridades responsables</w:t>
      </w:r>
      <w:r w:rsidR="003520C4" w:rsidRPr="00426192">
        <w:rPr>
          <w:rFonts w:cs="Arial"/>
          <w:sz w:val="26"/>
          <w:szCs w:val="26"/>
        </w:rPr>
        <w:t xml:space="preserve"> </w:t>
      </w:r>
      <w:r w:rsidR="003520C4" w:rsidRPr="00426192">
        <w:rPr>
          <w:rFonts w:cs="Arial"/>
          <w:b/>
          <w:sz w:val="26"/>
          <w:szCs w:val="26"/>
        </w:rPr>
        <w:t>debe desestimarse</w:t>
      </w:r>
      <w:r w:rsidR="00635090" w:rsidRPr="00426192">
        <w:rPr>
          <w:rFonts w:cs="Arial"/>
          <w:sz w:val="26"/>
          <w:szCs w:val="26"/>
        </w:rPr>
        <w:t>,</w:t>
      </w:r>
      <w:r w:rsidR="003520C4" w:rsidRPr="00426192">
        <w:rPr>
          <w:rFonts w:cs="Arial"/>
          <w:sz w:val="26"/>
          <w:szCs w:val="26"/>
        </w:rPr>
        <w:t xml:space="preserve"> </w:t>
      </w:r>
      <w:r w:rsidR="00635090" w:rsidRPr="00426192">
        <w:rPr>
          <w:rFonts w:cs="Arial"/>
          <w:sz w:val="26"/>
          <w:szCs w:val="26"/>
        </w:rPr>
        <w:t>pues</w:t>
      </w:r>
      <w:r w:rsidR="003520C4" w:rsidRPr="00426192">
        <w:rPr>
          <w:rFonts w:cs="Arial"/>
          <w:sz w:val="26"/>
          <w:szCs w:val="26"/>
        </w:rPr>
        <w:t xml:space="preserve"> </w:t>
      </w:r>
      <w:r w:rsidRPr="00426192">
        <w:rPr>
          <w:rFonts w:cs="Arial"/>
          <w:sz w:val="26"/>
          <w:szCs w:val="26"/>
        </w:rPr>
        <w:t>se encuentra estrechamente vinculada con el fondo de</w:t>
      </w:r>
      <w:r w:rsidR="009F7481" w:rsidRPr="00426192">
        <w:rPr>
          <w:rFonts w:cs="Arial"/>
          <w:sz w:val="26"/>
          <w:szCs w:val="26"/>
        </w:rPr>
        <w:t xml:space="preserve"> </w:t>
      </w:r>
      <w:r w:rsidRPr="00426192">
        <w:rPr>
          <w:rFonts w:cs="Arial"/>
          <w:sz w:val="26"/>
          <w:szCs w:val="26"/>
        </w:rPr>
        <w:t>l</w:t>
      </w:r>
      <w:r w:rsidR="009F7481" w:rsidRPr="00426192">
        <w:rPr>
          <w:rFonts w:cs="Arial"/>
          <w:sz w:val="26"/>
          <w:szCs w:val="26"/>
        </w:rPr>
        <w:t>os presentes</w:t>
      </w:r>
      <w:r w:rsidRPr="00426192">
        <w:rPr>
          <w:rFonts w:cs="Arial"/>
          <w:sz w:val="26"/>
          <w:szCs w:val="26"/>
        </w:rPr>
        <w:t xml:space="preserve"> medio</w:t>
      </w:r>
      <w:r w:rsidR="009F7481" w:rsidRPr="00426192">
        <w:rPr>
          <w:rFonts w:cs="Arial"/>
          <w:sz w:val="26"/>
          <w:szCs w:val="26"/>
        </w:rPr>
        <w:t>s</w:t>
      </w:r>
      <w:r w:rsidRPr="00426192">
        <w:rPr>
          <w:rFonts w:cs="Arial"/>
          <w:sz w:val="26"/>
          <w:szCs w:val="26"/>
        </w:rPr>
        <w:t xml:space="preserve"> de impugnación</w:t>
      </w:r>
      <w:r w:rsidR="003520C4" w:rsidRPr="00426192">
        <w:rPr>
          <w:rFonts w:cs="Arial"/>
          <w:sz w:val="26"/>
          <w:szCs w:val="26"/>
        </w:rPr>
        <w:t>.</w:t>
      </w:r>
      <w:r w:rsidR="00FC05A9" w:rsidRPr="00426192">
        <w:rPr>
          <w:rFonts w:cs="Arial"/>
          <w:sz w:val="26"/>
          <w:szCs w:val="26"/>
        </w:rPr>
        <w:t xml:space="preserve"> </w:t>
      </w:r>
      <w:r w:rsidR="003C3F21" w:rsidRPr="00426192">
        <w:rPr>
          <w:rFonts w:cs="Arial"/>
          <w:sz w:val="26"/>
          <w:szCs w:val="26"/>
        </w:rPr>
        <w:t>Tal como ha establecido este Tribunal Pleno</w:t>
      </w:r>
      <w:r w:rsidR="00FC05A9" w:rsidRPr="00426192">
        <w:rPr>
          <w:rFonts w:cs="Arial"/>
          <w:sz w:val="26"/>
          <w:szCs w:val="26"/>
        </w:rPr>
        <w:t xml:space="preserve"> </w:t>
      </w:r>
      <w:r w:rsidR="003C3F21" w:rsidRPr="00426192">
        <w:rPr>
          <w:rFonts w:cs="Arial"/>
          <w:sz w:val="26"/>
          <w:szCs w:val="26"/>
        </w:rPr>
        <w:t xml:space="preserve">en la tesis de jurisprudencia </w:t>
      </w:r>
      <w:r w:rsidR="00FC05A9" w:rsidRPr="00426192">
        <w:rPr>
          <w:rFonts w:cs="Arial"/>
          <w:sz w:val="26"/>
          <w:szCs w:val="26"/>
        </w:rPr>
        <w:t>de rubro “</w:t>
      </w:r>
      <w:r w:rsidR="00FC05A9" w:rsidRPr="00426192">
        <w:rPr>
          <w:rFonts w:cs="Arial"/>
          <w:b/>
          <w:sz w:val="26"/>
          <w:szCs w:val="26"/>
          <w:lang w:val="es-MX"/>
        </w:rPr>
        <w:t>ACCIÓN DE INCONSTITUCIONALIDAD. SI SE HACE VALER UNA CAUSAL DE IMPROCEDENCIA QUE INVOLUCRA EL ESTUDIO DE FONDO, DEBERÁ DESESTIMARSE.</w:t>
      </w:r>
      <w:r w:rsidR="00FC05A9" w:rsidRPr="00426192">
        <w:rPr>
          <w:rFonts w:cs="Arial"/>
          <w:sz w:val="26"/>
          <w:szCs w:val="26"/>
        </w:rPr>
        <w:t>”</w:t>
      </w:r>
      <w:r w:rsidR="00FC05A9" w:rsidRPr="00426192">
        <w:rPr>
          <w:rStyle w:val="Refdenotaalpie"/>
          <w:rFonts w:cs="Arial"/>
          <w:sz w:val="26"/>
          <w:szCs w:val="26"/>
        </w:rPr>
        <w:footnoteReference w:id="36"/>
      </w:r>
      <w:r w:rsidR="003C3F21" w:rsidRPr="00426192">
        <w:rPr>
          <w:rFonts w:cs="Arial"/>
          <w:sz w:val="26"/>
          <w:szCs w:val="26"/>
        </w:rPr>
        <w:t xml:space="preserve">, </w:t>
      </w:r>
      <w:r w:rsidR="003C3F21" w:rsidRPr="00426192">
        <w:rPr>
          <w:rFonts w:cs="Arial"/>
          <w:sz w:val="26"/>
          <w:szCs w:val="26"/>
          <w:lang w:val="es-MX"/>
        </w:rPr>
        <w:t xml:space="preserve">si en una acción de inconstitucionalidad se hace valer alguna causa de improcedencia que involucre una argumentación </w:t>
      </w:r>
      <w:r w:rsidR="003C3F21" w:rsidRPr="00426192">
        <w:rPr>
          <w:rFonts w:cs="Arial"/>
          <w:sz w:val="26"/>
          <w:szCs w:val="26"/>
          <w:lang w:val="es-MX"/>
        </w:rPr>
        <w:lastRenderedPageBreak/>
        <w:t xml:space="preserve">íntimamente relacionada con el fondo del </w:t>
      </w:r>
      <w:r w:rsidR="006B1191" w:rsidRPr="00426192">
        <w:rPr>
          <w:rFonts w:cs="Arial"/>
          <w:sz w:val="26"/>
          <w:szCs w:val="26"/>
          <w:lang w:val="es-MX"/>
        </w:rPr>
        <w:t>asunto</w:t>
      </w:r>
      <w:r w:rsidR="003C3F21" w:rsidRPr="00426192">
        <w:rPr>
          <w:rFonts w:cs="Arial"/>
          <w:sz w:val="26"/>
          <w:szCs w:val="26"/>
          <w:lang w:val="es-MX"/>
        </w:rPr>
        <w:t xml:space="preserve">, </w:t>
      </w:r>
      <w:r w:rsidR="009F7481" w:rsidRPr="00426192">
        <w:rPr>
          <w:rFonts w:cs="Arial"/>
          <w:sz w:val="26"/>
          <w:szCs w:val="26"/>
          <w:lang w:val="es-MX"/>
        </w:rPr>
        <w:t xml:space="preserve">aquélla </w:t>
      </w:r>
      <w:r w:rsidR="003C3F21" w:rsidRPr="00426192">
        <w:rPr>
          <w:rFonts w:cs="Arial"/>
          <w:sz w:val="26"/>
          <w:szCs w:val="26"/>
          <w:lang w:val="es-MX"/>
        </w:rPr>
        <w:t>debe desestimarse y, de no operar otro motivo de improcedencia, deben estudiarse los conceptos de invalidez.</w:t>
      </w:r>
      <w:r w:rsidR="00613F32" w:rsidRPr="00426192">
        <w:rPr>
          <w:rFonts w:cs="Arial"/>
          <w:sz w:val="26"/>
          <w:szCs w:val="26"/>
          <w:lang w:val="es-MX"/>
        </w:rPr>
        <w:t xml:space="preserve"> De lo contrario, se correría el peligro de sobreseer respecto de un medio de impugnación cuya improcedencia no </w:t>
      </w:r>
      <w:r w:rsidR="00ED0968" w:rsidRPr="00426192">
        <w:rPr>
          <w:rFonts w:cs="Arial"/>
          <w:sz w:val="26"/>
          <w:szCs w:val="26"/>
          <w:lang w:val="es-MX"/>
        </w:rPr>
        <w:t>es</w:t>
      </w:r>
      <w:r w:rsidR="009B2080" w:rsidRPr="00426192">
        <w:rPr>
          <w:rFonts w:cs="Arial"/>
          <w:sz w:val="26"/>
          <w:szCs w:val="26"/>
          <w:lang w:val="es-MX"/>
        </w:rPr>
        <w:t>té</w:t>
      </w:r>
      <w:r w:rsidR="00613F32" w:rsidRPr="00426192">
        <w:rPr>
          <w:rFonts w:cs="Arial"/>
          <w:sz w:val="26"/>
          <w:szCs w:val="26"/>
          <w:lang w:val="es-MX"/>
        </w:rPr>
        <w:t xml:space="preserve"> </w:t>
      </w:r>
      <w:r w:rsidR="00635090" w:rsidRPr="00426192">
        <w:rPr>
          <w:rFonts w:cs="Arial"/>
          <w:sz w:val="26"/>
          <w:szCs w:val="26"/>
          <w:lang w:val="es-MX"/>
        </w:rPr>
        <w:t>plenamente acreditada</w:t>
      </w:r>
      <w:r w:rsidR="00ED0968" w:rsidRPr="00426192">
        <w:rPr>
          <w:rFonts w:cs="Arial"/>
          <w:sz w:val="26"/>
          <w:szCs w:val="26"/>
          <w:lang w:val="es-MX"/>
        </w:rPr>
        <w:t xml:space="preserve"> y, por tanto, de</w:t>
      </w:r>
      <w:r w:rsidR="00635090" w:rsidRPr="00426192">
        <w:rPr>
          <w:rFonts w:cs="Arial"/>
          <w:sz w:val="26"/>
          <w:szCs w:val="26"/>
          <w:lang w:val="es-MX"/>
        </w:rPr>
        <w:t xml:space="preserve"> que se</w:t>
      </w:r>
      <w:r w:rsidR="00ED0968" w:rsidRPr="00426192">
        <w:rPr>
          <w:rFonts w:cs="Arial"/>
          <w:sz w:val="26"/>
          <w:szCs w:val="26"/>
          <w:lang w:val="es-MX"/>
        </w:rPr>
        <w:t xml:space="preserve"> vulner</w:t>
      </w:r>
      <w:r w:rsidR="00635090" w:rsidRPr="00426192">
        <w:rPr>
          <w:rFonts w:cs="Arial"/>
          <w:sz w:val="26"/>
          <w:szCs w:val="26"/>
          <w:lang w:val="es-MX"/>
        </w:rPr>
        <w:t>e</w:t>
      </w:r>
      <w:r w:rsidR="00ED0968" w:rsidRPr="00426192">
        <w:rPr>
          <w:rFonts w:cs="Arial"/>
          <w:sz w:val="26"/>
          <w:szCs w:val="26"/>
          <w:lang w:val="es-MX"/>
        </w:rPr>
        <w:t xml:space="preserve"> la garantía de acceso a la justicia</w:t>
      </w:r>
      <w:r w:rsidR="00F26CBA" w:rsidRPr="00426192">
        <w:rPr>
          <w:rFonts w:cs="Arial"/>
          <w:sz w:val="26"/>
          <w:szCs w:val="26"/>
          <w:lang w:val="es-MX"/>
        </w:rPr>
        <w:t xml:space="preserve"> en perjuicio de los accionantes</w:t>
      </w:r>
      <w:r w:rsidR="00613F32" w:rsidRPr="00426192">
        <w:rPr>
          <w:rFonts w:cs="Arial"/>
          <w:sz w:val="26"/>
          <w:szCs w:val="26"/>
          <w:lang w:val="es-MX"/>
        </w:rPr>
        <w:t xml:space="preserve">. </w:t>
      </w:r>
    </w:p>
    <w:p w14:paraId="066C15AC" w14:textId="77777777" w:rsidR="00535AEA" w:rsidRPr="00426192" w:rsidRDefault="00B33D87" w:rsidP="003520C4">
      <w:pPr>
        <w:pStyle w:val="corte4fondo"/>
        <w:numPr>
          <w:ilvl w:val="0"/>
          <w:numId w:val="1"/>
        </w:numPr>
        <w:tabs>
          <w:tab w:val="clear" w:pos="-3"/>
          <w:tab w:val="left" w:pos="0"/>
        </w:tabs>
        <w:spacing w:after="360" w:line="360" w:lineRule="auto"/>
        <w:ind w:left="0" w:hanging="567"/>
        <w:rPr>
          <w:rFonts w:cs="Arial"/>
          <w:sz w:val="26"/>
          <w:szCs w:val="26"/>
        </w:rPr>
      </w:pPr>
      <w:r w:rsidRPr="00426192">
        <w:rPr>
          <w:rFonts w:cs="Arial"/>
          <w:sz w:val="26"/>
          <w:szCs w:val="26"/>
          <w:lang w:eastAsia="es-MX"/>
        </w:rPr>
        <w:t>C</w:t>
      </w:r>
      <w:r w:rsidR="00F26D76" w:rsidRPr="00426192">
        <w:rPr>
          <w:rFonts w:cs="Arial"/>
          <w:sz w:val="26"/>
          <w:szCs w:val="26"/>
          <w:lang w:eastAsia="es-MX"/>
        </w:rPr>
        <w:t>omo ya se mencionó</w:t>
      </w:r>
      <w:r w:rsidRPr="00426192">
        <w:rPr>
          <w:rFonts w:cs="Arial"/>
          <w:sz w:val="26"/>
          <w:szCs w:val="26"/>
          <w:lang w:eastAsia="es-MX"/>
        </w:rPr>
        <w:t xml:space="preserve"> </w:t>
      </w:r>
      <w:r w:rsidR="002E37CC" w:rsidRPr="00426192">
        <w:rPr>
          <w:rFonts w:cs="Arial"/>
          <w:sz w:val="26"/>
          <w:szCs w:val="26"/>
          <w:lang w:eastAsia="es-MX"/>
        </w:rPr>
        <w:t>(</w:t>
      </w:r>
      <w:r w:rsidR="002E37CC" w:rsidRPr="00426192">
        <w:rPr>
          <w:rFonts w:cs="Arial"/>
          <w:i/>
          <w:sz w:val="26"/>
          <w:szCs w:val="26"/>
          <w:lang w:eastAsia="es-MX"/>
        </w:rPr>
        <w:t>supra</w:t>
      </w:r>
      <w:r w:rsidR="002E37CC" w:rsidRPr="00426192">
        <w:rPr>
          <w:rFonts w:cs="Arial"/>
          <w:sz w:val="26"/>
          <w:szCs w:val="26"/>
          <w:lang w:eastAsia="es-MX"/>
        </w:rPr>
        <w:t xml:space="preserve"> párrs. 6 y 8), de los</w:t>
      </w:r>
      <w:r w:rsidRPr="00426192">
        <w:rPr>
          <w:rFonts w:cs="Arial"/>
          <w:sz w:val="26"/>
          <w:szCs w:val="26"/>
          <w:lang w:eastAsia="es-MX"/>
        </w:rPr>
        <w:t xml:space="preserve"> respectivos</w:t>
      </w:r>
      <w:r w:rsidR="002E37CC" w:rsidRPr="00426192">
        <w:rPr>
          <w:rFonts w:cs="Arial"/>
          <w:sz w:val="26"/>
          <w:szCs w:val="26"/>
          <w:lang w:eastAsia="es-MX"/>
        </w:rPr>
        <w:t xml:space="preserve"> escritos de demanda de los promoventes se desprende que una de las cuestiones efectivamente planteadas </w:t>
      </w:r>
      <w:r w:rsidRPr="00426192">
        <w:rPr>
          <w:rFonts w:cs="Arial"/>
          <w:sz w:val="26"/>
          <w:szCs w:val="26"/>
          <w:lang w:eastAsia="es-MX"/>
        </w:rPr>
        <w:t xml:space="preserve">en </w:t>
      </w:r>
      <w:r w:rsidR="000D48CB" w:rsidRPr="00426192">
        <w:rPr>
          <w:rFonts w:cs="Arial"/>
          <w:sz w:val="26"/>
          <w:szCs w:val="26"/>
          <w:lang w:eastAsia="es-MX"/>
        </w:rPr>
        <w:t>el presente asunto</w:t>
      </w:r>
      <w:r w:rsidR="00C3782B" w:rsidRPr="00426192">
        <w:rPr>
          <w:rFonts w:cs="Arial"/>
          <w:sz w:val="26"/>
          <w:szCs w:val="26"/>
          <w:lang w:eastAsia="es-MX"/>
        </w:rPr>
        <w:t xml:space="preserve"> </w:t>
      </w:r>
      <w:r w:rsidR="002E37CC" w:rsidRPr="00426192">
        <w:rPr>
          <w:rFonts w:cs="Arial"/>
          <w:sz w:val="26"/>
          <w:szCs w:val="26"/>
          <w:lang w:eastAsia="es-MX"/>
        </w:rPr>
        <w:t>es que la norma general impugnada es inconstitucional porque vulnera los principios de imparcialidad en el manejo de recursos públicos y de equidad en la contienda electoral previstos en el artículo 134 de la Constitución Federal</w:t>
      </w:r>
      <w:r w:rsidR="00535AEA" w:rsidRPr="00426192">
        <w:rPr>
          <w:rStyle w:val="Refdenotaalpie"/>
          <w:rFonts w:cs="Arial"/>
          <w:sz w:val="26"/>
          <w:szCs w:val="26"/>
          <w:lang w:eastAsia="es-MX"/>
        </w:rPr>
        <w:footnoteReference w:id="37"/>
      </w:r>
      <w:r w:rsidR="002E37CC" w:rsidRPr="00426192">
        <w:rPr>
          <w:rFonts w:cs="Arial"/>
          <w:sz w:val="26"/>
          <w:szCs w:val="26"/>
          <w:lang w:eastAsia="es-MX"/>
        </w:rPr>
        <w:t xml:space="preserve">. </w:t>
      </w:r>
      <w:r w:rsidR="00BD631F" w:rsidRPr="00426192">
        <w:rPr>
          <w:rFonts w:cs="Arial"/>
          <w:sz w:val="26"/>
          <w:szCs w:val="26"/>
          <w:lang w:eastAsia="es-MX"/>
        </w:rPr>
        <w:t>P</w:t>
      </w:r>
      <w:r w:rsidR="00535AEA" w:rsidRPr="00426192">
        <w:rPr>
          <w:rFonts w:cs="Arial"/>
          <w:sz w:val="26"/>
          <w:szCs w:val="26"/>
          <w:lang w:eastAsia="es-MX"/>
        </w:rPr>
        <w:t xml:space="preserve">ara determinar si la norma general impugnada </w:t>
      </w:r>
      <w:r w:rsidR="00D7211F" w:rsidRPr="00426192">
        <w:rPr>
          <w:rFonts w:cs="Arial"/>
          <w:sz w:val="26"/>
          <w:szCs w:val="26"/>
          <w:lang w:eastAsia="es-MX"/>
        </w:rPr>
        <w:t xml:space="preserve">en efecto </w:t>
      </w:r>
      <w:r w:rsidR="00535AEA" w:rsidRPr="00426192">
        <w:rPr>
          <w:rFonts w:cs="Arial"/>
          <w:sz w:val="26"/>
          <w:szCs w:val="26"/>
          <w:lang w:eastAsia="es-MX"/>
        </w:rPr>
        <w:t>versa únicamente sobre la materia de comunicación social</w:t>
      </w:r>
      <w:r w:rsidR="00EC50D6" w:rsidRPr="00426192">
        <w:rPr>
          <w:rFonts w:cs="Arial"/>
          <w:sz w:val="26"/>
          <w:szCs w:val="26"/>
          <w:lang w:eastAsia="es-MX"/>
        </w:rPr>
        <w:t>, como afirman las autoridades responsables,</w:t>
      </w:r>
      <w:r w:rsidR="00535AEA" w:rsidRPr="00426192">
        <w:rPr>
          <w:rFonts w:cs="Arial"/>
          <w:sz w:val="26"/>
          <w:szCs w:val="26"/>
          <w:lang w:eastAsia="es-MX"/>
        </w:rPr>
        <w:t xml:space="preserve"> </w:t>
      </w:r>
      <w:r w:rsidRPr="00426192">
        <w:rPr>
          <w:rFonts w:cs="Arial"/>
          <w:sz w:val="26"/>
          <w:szCs w:val="26"/>
          <w:lang w:eastAsia="es-MX"/>
        </w:rPr>
        <w:t>sería</w:t>
      </w:r>
      <w:r w:rsidR="00535AEA" w:rsidRPr="00426192">
        <w:rPr>
          <w:rFonts w:cs="Arial"/>
          <w:sz w:val="26"/>
          <w:szCs w:val="26"/>
          <w:lang w:eastAsia="es-MX"/>
        </w:rPr>
        <w:t xml:space="preserve"> necesario </w:t>
      </w:r>
      <w:r w:rsidR="00C3782B" w:rsidRPr="00426192">
        <w:rPr>
          <w:rFonts w:cs="Arial"/>
          <w:sz w:val="26"/>
          <w:szCs w:val="26"/>
          <w:lang w:eastAsia="es-MX"/>
        </w:rPr>
        <w:t>verificar</w:t>
      </w:r>
      <w:r w:rsidR="00535AEA" w:rsidRPr="00426192">
        <w:rPr>
          <w:rFonts w:cs="Arial"/>
          <w:sz w:val="26"/>
          <w:szCs w:val="26"/>
          <w:lang w:eastAsia="es-MX"/>
        </w:rPr>
        <w:t xml:space="preserve"> si</w:t>
      </w:r>
      <w:r w:rsidRPr="00426192">
        <w:rPr>
          <w:rFonts w:cs="Arial"/>
          <w:sz w:val="26"/>
          <w:szCs w:val="26"/>
          <w:lang w:eastAsia="es-MX"/>
        </w:rPr>
        <w:t xml:space="preserve"> la norma</w:t>
      </w:r>
      <w:r w:rsidR="00535AEA" w:rsidRPr="00426192">
        <w:rPr>
          <w:rFonts w:cs="Arial"/>
          <w:sz w:val="26"/>
          <w:szCs w:val="26"/>
          <w:lang w:eastAsia="es-MX"/>
        </w:rPr>
        <w:t xml:space="preserve"> incide de algún modo los procesos electorales</w:t>
      </w:r>
      <w:r w:rsidR="00D7211F" w:rsidRPr="00426192">
        <w:rPr>
          <w:rFonts w:cs="Arial"/>
          <w:sz w:val="26"/>
          <w:szCs w:val="26"/>
          <w:lang w:eastAsia="es-MX"/>
        </w:rPr>
        <w:t xml:space="preserve"> del Estado de Baja California</w:t>
      </w:r>
      <w:r w:rsidR="00535AEA" w:rsidRPr="00426192">
        <w:rPr>
          <w:rFonts w:cs="Arial"/>
          <w:sz w:val="26"/>
          <w:szCs w:val="26"/>
          <w:lang w:eastAsia="es-MX"/>
        </w:rPr>
        <w:t>, que es precisamente lo que plantean los promoventes</w:t>
      </w:r>
      <w:r w:rsidR="00C3782B" w:rsidRPr="00426192">
        <w:rPr>
          <w:rFonts w:cs="Arial"/>
          <w:sz w:val="26"/>
          <w:szCs w:val="26"/>
          <w:lang w:eastAsia="es-MX"/>
        </w:rPr>
        <w:t xml:space="preserve"> en sus conceptos de invalidez</w:t>
      </w:r>
      <w:r w:rsidR="00BD631F" w:rsidRPr="00426192">
        <w:rPr>
          <w:rFonts w:cs="Arial"/>
          <w:sz w:val="26"/>
          <w:szCs w:val="26"/>
          <w:lang w:eastAsia="es-MX"/>
        </w:rPr>
        <w:t>.</w:t>
      </w:r>
      <w:r w:rsidR="00535AEA" w:rsidRPr="00426192">
        <w:rPr>
          <w:rFonts w:cs="Arial"/>
          <w:sz w:val="26"/>
          <w:szCs w:val="26"/>
          <w:lang w:eastAsia="es-MX"/>
        </w:rPr>
        <w:t xml:space="preserve"> </w:t>
      </w:r>
      <w:r w:rsidR="00BD631F" w:rsidRPr="00426192">
        <w:rPr>
          <w:rFonts w:cs="Arial"/>
          <w:sz w:val="26"/>
          <w:szCs w:val="26"/>
          <w:lang w:eastAsia="es-MX"/>
        </w:rPr>
        <w:t>A</w:t>
      </w:r>
      <w:r w:rsidRPr="00426192">
        <w:rPr>
          <w:rFonts w:cs="Arial"/>
          <w:sz w:val="26"/>
          <w:szCs w:val="26"/>
          <w:lang w:eastAsia="es-MX"/>
        </w:rPr>
        <w:t xml:space="preserve">nalizar </w:t>
      </w:r>
      <w:r w:rsidR="00535AEA" w:rsidRPr="00426192">
        <w:rPr>
          <w:rFonts w:cs="Arial"/>
          <w:sz w:val="26"/>
          <w:szCs w:val="26"/>
          <w:lang w:eastAsia="es-MX"/>
        </w:rPr>
        <w:t xml:space="preserve">la causa de improcedencia </w:t>
      </w:r>
      <w:r w:rsidR="00C3782B" w:rsidRPr="00426192">
        <w:rPr>
          <w:rFonts w:cs="Arial"/>
          <w:sz w:val="26"/>
          <w:szCs w:val="26"/>
          <w:lang w:eastAsia="es-MX"/>
        </w:rPr>
        <w:t>invocada</w:t>
      </w:r>
      <w:r w:rsidR="000D48CB" w:rsidRPr="00426192">
        <w:rPr>
          <w:rFonts w:cs="Arial"/>
          <w:sz w:val="26"/>
          <w:szCs w:val="26"/>
          <w:lang w:eastAsia="es-MX"/>
        </w:rPr>
        <w:t xml:space="preserve"> en los informes</w:t>
      </w:r>
      <w:r w:rsidR="00C3782B" w:rsidRPr="00426192">
        <w:rPr>
          <w:rFonts w:cs="Arial"/>
          <w:sz w:val="26"/>
          <w:szCs w:val="26"/>
          <w:lang w:eastAsia="es-MX"/>
        </w:rPr>
        <w:t xml:space="preserve"> </w:t>
      </w:r>
      <w:r w:rsidR="00550F6B" w:rsidRPr="00426192">
        <w:rPr>
          <w:rFonts w:cs="Arial"/>
          <w:sz w:val="26"/>
          <w:szCs w:val="26"/>
          <w:lang w:eastAsia="es-MX"/>
        </w:rPr>
        <w:t>de las autoridades</w:t>
      </w:r>
      <w:r w:rsidR="00BD631F" w:rsidRPr="00426192">
        <w:rPr>
          <w:rFonts w:cs="Arial"/>
          <w:sz w:val="26"/>
          <w:szCs w:val="26"/>
          <w:lang w:eastAsia="es-MX"/>
        </w:rPr>
        <w:t>, por tanto,</w:t>
      </w:r>
      <w:r w:rsidR="00550F6B" w:rsidRPr="00426192">
        <w:rPr>
          <w:rFonts w:cs="Arial"/>
          <w:sz w:val="26"/>
          <w:szCs w:val="26"/>
          <w:lang w:eastAsia="es-MX"/>
        </w:rPr>
        <w:t xml:space="preserve"> </w:t>
      </w:r>
      <w:r w:rsidR="00C3782B" w:rsidRPr="00426192">
        <w:rPr>
          <w:rFonts w:cs="Arial"/>
          <w:sz w:val="26"/>
          <w:szCs w:val="26"/>
          <w:lang w:eastAsia="es-MX"/>
        </w:rPr>
        <w:t>implicaría</w:t>
      </w:r>
      <w:r w:rsidRPr="00426192">
        <w:rPr>
          <w:rFonts w:cs="Arial"/>
          <w:sz w:val="26"/>
          <w:szCs w:val="26"/>
          <w:lang w:eastAsia="es-MX"/>
        </w:rPr>
        <w:t xml:space="preserve"> </w:t>
      </w:r>
      <w:r w:rsidR="00580C37" w:rsidRPr="00426192">
        <w:rPr>
          <w:rFonts w:cs="Arial"/>
          <w:sz w:val="26"/>
          <w:szCs w:val="26"/>
          <w:lang w:eastAsia="es-MX"/>
        </w:rPr>
        <w:t xml:space="preserve">necesariamente </w:t>
      </w:r>
      <w:r w:rsidRPr="00426192">
        <w:rPr>
          <w:rFonts w:cs="Arial"/>
          <w:sz w:val="26"/>
          <w:szCs w:val="26"/>
          <w:lang w:eastAsia="es-MX"/>
        </w:rPr>
        <w:t>estudiar</w:t>
      </w:r>
      <w:r w:rsidR="00535AEA" w:rsidRPr="00426192">
        <w:rPr>
          <w:rFonts w:cs="Arial"/>
          <w:sz w:val="26"/>
          <w:szCs w:val="26"/>
          <w:lang w:eastAsia="es-MX"/>
        </w:rPr>
        <w:t xml:space="preserve"> cuestiones que son propias del estudio de fondo</w:t>
      </w:r>
      <w:r w:rsidR="000D48CB" w:rsidRPr="00426192">
        <w:rPr>
          <w:rFonts w:cs="Arial"/>
          <w:sz w:val="26"/>
          <w:szCs w:val="26"/>
          <w:lang w:eastAsia="es-MX"/>
        </w:rPr>
        <w:t xml:space="preserve"> del asunto</w:t>
      </w:r>
      <w:r w:rsidR="005E5099" w:rsidRPr="00426192">
        <w:rPr>
          <w:rFonts w:cs="Arial"/>
          <w:sz w:val="26"/>
          <w:szCs w:val="26"/>
          <w:lang w:eastAsia="es-MX"/>
        </w:rPr>
        <w:t>.</w:t>
      </w:r>
      <w:r w:rsidR="006F1727" w:rsidRPr="00426192">
        <w:rPr>
          <w:rFonts w:cs="Arial"/>
          <w:sz w:val="26"/>
          <w:szCs w:val="26"/>
          <w:lang w:eastAsia="es-MX"/>
        </w:rPr>
        <w:t xml:space="preserve"> </w:t>
      </w:r>
      <w:r w:rsidR="00EC50D6" w:rsidRPr="00426192">
        <w:rPr>
          <w:rFonts w:cs="Arial"/>
          <w:sz w:val="26"/>
          <w:szCs w:val="26"/>
          <w:lang w:eastAsia="es-MX"/>
        </w:rPr>
        <w:t>En consecuencia, el argumento de</w:t>
      </w:r>
      <w:r w:rsidR="003D30AD" w:rsidRPr="00426192">
        <w:rPr>
          <w:rFonts w:cs="Arial"/>
          <w:sz w:val="26"/>
          <w:szCs w:val="26"/>
          <w:lang w:eastAsia="es-MX"/>
        </w:rPr>
        <w:t>l</w:t>
      </w:r>
      <w:r w:rsidR="00EC50D6" w:rsidRPr="00426192">
        <w:rPr>
          <w:rFonts w:cs="Arial"/>
          <w:sz w:val="26"/>
          <w:szCs w:val="26"/>
          <w:lang w:eastAsia="es-MX"/>
        </w:rPr>
        <w:t xml:space="preserve"> </w:t>
      </w:r>
      <w:r w:rsidR="003D30AD" w:rsidRPr="00426192">
        <w:rPr>
          <w:rFonts w:cs="Arial"/>
          <w:sz w:val="26"/>
          <w:szCs w:val="26"/>
          <w:lang w:eastAsia="es-MX"/>
        </w:rPr>
        <w:t>Ejecutivo y Legislativo de Baja California</w:t>
      </w:r>
      <w:r w:rsidR="00550F6B" w:rsidRPr="00426192">
        <w:rPr>
          <w:rFonts w:cs="Arial"/>
          <w:sz w:val="26"/>
          <w:szCs w:val="26"/>
          <w:lang w:eastAsia="es-MX"/>
        </w:rPr>
        <w:t xml:space="preserve"> </w:t>
      </w:r>
      <w:r w:rsidR="009A14AB" w:rsidRPr="00426192">
        <w:rPr>
          <w:rFonts w:cs="Arial"/>
          <w:sz w:val="26"/>
          <w:szCs w:val="26"/>
          <w:lang w:eastAsia="es-MX"/>
        </w:rPr>
        <w:t xml:space="preserve">sobre la improcedencia de </w:t>
      </w:r>
      <w:r w:rsidR="003D30AD" w:rsidRPr="00426192">
        <w:rPr>
          <w:rFonts w:cs="Arial"/>
          <w:sz w:val="26"/>
          <w:szCs w:val="26"/>
          <w:lang w:eastAsia="es-MX"/>
        </w:rPr>
        <w:t>estas</w:t>
      </w:r>
      <w:r w:rsidR="009A14AB" w:rsidRPr="00426192">
        <w:rPr>
          <w:rFonts w:cs="Arial"/>
          <w:sz w:val="26"/>
          <w:szCs w:val="26"/>
          <w:lang w:eastAsia="es-MX"/>
        </w:rPr>
        <w:t xml:space="preserve"> acciones </w:t>
      </w:r>
      <w:r w:rsidR="00C3782B" w:rsidRPr="00426192">
        <w:rPr>
          <w:rFonts w:cs="Arial"/>
          <w:sz w:val="26"/>
          <w:szCs w:val="26"/>
          <w:lang w:eastAsia="es-MX"/>
        </w:rPr>
        <w:t>debe desestimarse.</w:t>
      </w:r>
      <w:r w:rsidR="00B032CF" w:rsidRPr="00426192">
        <w:rPr>
          <w:rFonts w:cs="Arial"/>
          <w:sz w:val="26"/>
          <w:szCs w:val="26"/>
          <w:lang w:eastAsia="es-MX"/>
        </w:rPr>
        <w:t xml:space="preserve"> </w:t>
      </w:r>
    </w:p>
    <w:p w14:paraId="7B8812B7" w14:textId="77777777" w:rsidR="00E51FA6" w:rsidRPr="00426192" w:rsidRDefault="00B032CF" w:rsidP="003520C4">
      <w:pPr>
        <w:pStyle w:val="corte4fondo"/>
        <w:numPr>
          <w:ilvl w:val="0"/>
          <w:numId w:val="1"/>
        </w:numPr>
        <w:tabs>
          <w:tab w:val="clear" w:pos="-3"/>
          <w:tab w:val="left" w:pos="0"/>
        </w:tabs>
        <w:spacing w:after="360" w:line="360" w:lineRule="auto"/>
        <w:ind w:left="0" w:hanging="567"/>
        <w:rPr>
          <w:rFonts w:cs="Arial"/>
          <w:sz w:val="26"/>
          <w:szCs w:val="26"/>
        </w:rPr>
      </w:pPr>
      <w:r w:rsidRPr="00426192">
        <w:rPr>
          <w:rFonts w:cs="Arial"/>
          <w:sz w:val="26"/>
          <w:szCs w:val="26"/>
          <w:lang w:eastAsia="es-MX"/>
        </w:rPr>
        <w:t xml:space="preserve">No es obstáculo a </w:t>
      </w:r>
      <w:r w:rsidR="00F61AC1" w:rsidRPr="00426192">
        <w:rPr>
          <w:rFonts w:cs="Arial"/>
          <w:sz w:val="26"/>
          <w:szCs w:val="26"/>
          <w:lang w:eastAsia="es-MX"/>
        </w:rPr>
        <w:t>esta conclusión</w:t>
      </w:r>
      <w:r w:rsidRPr="00426192">
        <w:rPr>
          <w:rFonts w:cs="Arial"/>
          <w:sz w:val="26"/>
          <w:szCs w:val="26"/>
          <w:lang w:eastAsia="es-MX"/>
        </w:rPr>
        <w:t xml:space="preserve"> que los poderes señalados invoquen </w:t>
      </w:r>
      <w:r w:rsidR="00FF54EA" w:rsidRPr="00426192">
        <w:rPr>
          <w:rFonts w:cs="Arial"/>
          <w:sz w:val="26"/>
          <w:szCs w:val="26"/>
          <w:lang w:eastAsia="es-MX"/>
        </w:rPr>
        <w:t>l</w:t>
      </w:r>
      <w:r w:rsidR="00C3782B" w:rsidRPr="00426192">
        <w:rPr>
          <w:rFonts w:cs="Arial"/>
          <w:sz w:val="26"/>
          <w:szCs w:val="26"/>
          <w:lang w:eastAsia="es-MX"/>
        </w:rPr>
        <w:t xml:space="preserve">a </w:t>
      </w:r>
      <w:r w:rsidR="00436A7E" w:rsidRPr="00426192">
        <w:rPr>
          <w:rFonts w:cs="Arial"/>
          <w:sz w:val="26"/>
          <w:szCs w:val="26"/>
          <w:lang w:eastAsia="es-MX"/>
        </w:rPr>
        <w:t xml:space="preserve">tesis de </w:t>
      </w:r>
      <w:r w:rsidR="00C3782B" w:rsidRPr="00426192">
        <w:rPr>
          <w:rFonts w:cs="Arial"/>
          <w:sz w:val="26"/>
          <w:szCs w:val="26"/>
          <w:lang w:eastAsia="es-MX"/>
        </w:rPr>
        <w:t>jurisprudencia</w:t>
      </w:r>
      <w:r w:rsidR="00AF7B0F" w:rsidRPr="00426192">
        <w:rPr>
          <w:rFonts w:cs="Arial"/>
          <w:sz w:val="26"/>
          <w:szCs w:val="26"/>
          <w:lang w:eastAsia="es-MX"/>
        </w:rPr>
        <w:t xml:space="preserve"> número</w:t>
      </w:r>
      <w:r w:rsidR="00C3782B" w:rsidRPr="00426192">
        <w:rPr>
          <w:rFonts w:cs="Arial"/>
          <w:sz w:val="26"/>
          <w:szCs w:val="26"/>
          <w:lang w:eastAsia="es-MX"/>
        </w:rPr>
        <w:t xml:space="preserve"> </w:t>
      </w:r>
      <w:r w:rsidR="00AF7B0F" w:rsidRPr="00426192">
        <w:rPr>
          <w:rFonts w:cs="Arial"/>
          <w:sz w:val="26"/>
          <w:szCs w:val="26"/>
          <w:lang w:val="es-MX"/>
        </w:rPr>
        <w:t>P./J.125/2007</w:t>
      </w:r>
      <w:r w:rsidR="00AF7B0F" w:rsidRPr="00426192">
        <w:rPr>
          <w:rFonts w:cs="Arial"/>
          <w:b/>
          <w:sz w:val="26"/>
          <w:szCs w:val="26"/>
          <w:lang w:val="es-MX"/>
        </w:rPr>
        <w:t xml:space="preserve"> </w:t>
      </w:r>
      <w:r w:rsidR="00C3782B" w:rsidRPr="00426192">
        <w:rPr>
          <w:rFonts w:cs="Arial"/>
          <w:sz w:val="26"/>
          <w:szCs w:val="26"/>
          <w:lang w:eastAsia="es-MX"/>
        </w:rPr>
        <w:t>del Tribunal Pleno</w:t>
      </w:r>
      <w:r w:rsidR="00436A7E" w:rsidRPr="00426192">
        <w:rPr>
          <w:rFonts w:cs="Arial"/>
          <w:sz w:val="26"/>
          <w:szCs w:val="26"/>
        </w:rPr>
        <w:t xml:space="preserve"> de rubro “</w:t>
      </w:r>
      <w:r w:rsidR="00436A7E" w:rsidRPr="00426192">
        <w:rPr>
          <w:rFonts w:cs="Arial"/>
          <w:b/>
          <w:sz w:val="26"/>
          <w:szCs w:val="26"/>
        </w:rPr>
        <w:t xml:space="preserve">MATERIA ELECTORAL. DEFINICIÓN DE ESTA PARA </w:t>
      </w:r>
      <w:r w:rsidR="00436A7E" w:rsidRPr="00426192">
        <w:rPr>
          <w:rFonts w:cs="Arial"/>
          <w:b/>
          <w:sz w:val="26"/>
          <w:szCs w:val="26"/>
          <w:lang w:val="es-MX"/>
        </w:rPr>
        <w:t>EFECTOS DE LA PROCEDENCIA DE LA CONTROVERSIA CONSTITUCIONAL.</w:t>
      </w:r>
      <w:r w:rsidR="00436A7E" w:rsidRPr="00426192">
        <w:rPr>
          <w:rFonts w:cs="Arial"/>
          <w:sz w:val="26"/>
          <w:szCs w:val="26"/>
        </w:rPr>
        <w:t>”</w:t>
      </w:r>
      <w:r w:rsidR="00FF54EA" w:rsidRPr="00426192">
        <w:rPr>
          <w:rStyle w:val="Refdenotaalpie"/>
          <w:rFonts w:cs="Arial"/>
          <w:sz w:val="26"/>
          <w:szCs w:val="26"/>
        </w:rPr>
        <w:footnoteReference w:id="38"/>
      </w:r>
      <w:r w:rsidR="00FF54EA" w:rsidRPr="00426192">
        <w:rPr>
          <w:rFonts w:cs="Arial"/>
          <w:sz w:val="26"/>
          <w:szCs w:val="26"/>
        </w:rPr>
        <w:t xml:space="preserve">. </w:t>
      </w:r>
      <w:r w:rsidR="00E049AA" w:rsidRPr="00426192">
        <w:rPr>
          <w:rFonts w:cs="Arial"/>
          <w:sz w:val="26"/>
          <w:szCs w:val="26"/>
        </w:rPr>
        <w:t>E</w:t>
      </w:r>
      <w:r w:rsidR="00FF54EA" w:rsidRPr="00426192">
        <w:rPr>
          <w:rFonts w:cs="Arial"/>
          <w:sz w:val="26"/>
          <w:szCs w:val="26"/>
        </w:rPr>
        <w:t>s verdad que allí se</w:t>
      </w:r>
      <w:r w:rsidR="00C3782B" w:rsidRPr="00426192">
        <w:rPr>
          <w:rFonts w:cs="Arial"/>
          <w:sz w:val="26"/>
          <w:szCs w:val="26"/>
        </w:rPr>
        <w:t xml:space="preserve"> señala que la materia electoral </w:t>
      </w:r>
      <w:r w:rsidR="00436A7E" w:rsidRPr="00426192">
        <w:rPr>
          <w:rFonts w:cs="Arial"/>
          <w:sz w:val="26"/>
          <w:szCs w:val="26"/>
        </w:rPr>
        <w:t xml:space="preserve">“directa” </w:t>
      </w:r>
      <w:r w:rsidR="00C3782B" w:rsidRPr="00426192">
        <w:rPr>
          <w:rFonts w:cs="Arial"/>
          <w:sz w:val="26"/>
          <w:szCs w:val="26"/>
        </w:rPr>
        <w:t>es aquella relacionada</w:t>
      </w:r>
      <w:r w:rsidR="006B1191" w:rsidRPr="00426192">
        <w:rPr>
          <w:rFonts w:cs="Arial"/>
          <w:sz w:val="26"/>
          <w:szCs w:val="26"/>
        </w:rPr>
        <w:t xml:space="preserve"> con el conjunto de reglas y procedimientos asociados con la integración de los poderes públicos mediante el voto ciudadano</w:t>
      </w:r>
      <w:r w:rsidR="00436A7E" w:rsidRPr="00426192">
        <w:rPr>
          <w:rFonts w:cs="Arial"/>
          <w:sz w:val="26"/>
          <w:szCs w:val="26"/>
        </w:rPr>
        <w:t xml:space="preserve"> y</w:t>
      </w:r>
      <w:r w:rsidR="00604D5E" w:rsidRPr="00426192">
        <w:rPr>
          <w:rFonts w:cs="Arial"/>
          <w:sz w:val="26"/>
          <w:szCs w:val="26"/>
        </w:rPr>
        <w:t xml:space="preserve"> que</w:t>
      </w:r>
      <w:r w:rsidR="00436A7E" w:rsidRPr="00426192">
        <w:rPr>
          <w:rFonts w:cs="Arial"/>
          <w:sz w:val="26"/>
          <w:szCs w:val="26"/>
        </w:rPr>
        <w:t xml:space="preserve"> la </w:t>
      </w:r>
      <w:r w:rsidR="00436A7E" w:rsidRPr="00426192">
        <w:rPr>
          <w:rFonts w:cs="Arial"/>
          <w:sz w:val="26"/>
          <w:szCs w:val="26"/>
        </w:rPr>
        <w:lastRenderedPageBreak/>
        <w:t>“indirecta” es la relacionada</w:t>
      </w:r>
      <w:r w:rsidR="006B1191" w:rsidRPr="00426192">
        <w:rPr>
          <w:rFonts w:cs="Arial"/>
          <w:sz w:val="26"/>
          <w:szCs w:val="26"/>
        </w:rPr>
        <w:t xml:space="preserve"> con los nombramientos e integración de órganos electorales mediante decisiones de otros poderes públicos</w:t>
      </w:r>
      <w:r w:rsidR="00E049AA" w:rsidRPr="00426192">
        <w:rPr>
          <w:rFonts w:cs="Arial"/>
          <w:sz w:val="26"/>
          <w:szCs w:val="26"/>
        </w:rPr>
        <w:t xml:space="preserve">. Sin embargo, </w:t>
      </w:r>
      <w:r w:rsidR="00DD5783" w:rsidRPr="00426192">
        <w:rPr>
          <w:rFonts w:cs="Arial"/>
          <w:sz w:val="26"/>
          <w:szCs w:val="26"/>
        </w:rPr>
        <w:t xml:space="preserve">para </w:t>
      </w:r>
      <w:r w:rsidR="000D48CB" w:rsidRPr="00426192">
        <w:rPr>
          <w:rFonts w:cs="Arial"/>
          <w:sz w:val="26"/>
          <w:szCs w:val="26"/>
        </w:rPr>
        <w:t>comprobar</w:t>
      </w:r>
      <w:r w:rsidR="002B0587" w:rsidRPr="00426192">
        <w:rPr>
          <w:rFonts w:cs="Arial"/>
          <w:sz w:val="26"/>
          <w:szCs w:val="26"/>
        </w:rPr>
        <w:t xml:space="preserve"> </w:t>
      </w:r>
      <w:r w:rsidR="000D48CB" w:rsidRPr="00426192">
        <w:rPr>
          <w:rFonts w:cs="Arial"/>
          <w:sz w:val="26"/>
          <w:szCs w:val="26"/>
        </w:rPr>
        <w:t xml:space="preserve">que </w:t>
      </w:r>
      <w:r w:rsidR="002B0587" w:rsidRPr="00426192">
        <w:rPr>
          <w:rFonts w:cs="Arial"/>
          <w:sz w:val="26"/>
          <w:szCs w:val="26"/>
        </w:rPr>
        <w:t>la</w:t>
      </w:r>
      <w:r w:rsidR="00DD5783" w:rsidRPr="00426192">
        <w:rPr>
          <w:rFonts w:cs="Arial"/>
          <w:sz w:val="26"/>
          <w:szCs w:val="26"/>
        </w:rPr>
        <w:t xml:space="preserve"> </w:t>
      </w:r>
      <w:r w:rsidR="002B0587" w:rsidRPr="00426192">
        <w:rPr>
          <w:rFonts w:cs="Arial"/>
          <w:sz w:val="26"/>
          <w:szCs w:val="26"/>
        </w:rPr>
        <w:t>norma general impugnada</w:t>
      </w:r>
      <w:r w:rsidR="00DD5783" w:rsidRPr="00426192">
        <w:rPr>
          <w:rFonts w:cs="Arial"/>
          <w:sz w:val="26"/>
          <w:szCs w:val="26"/>
        </w:rPr>
        <w:t xml:space="preserve"> </w:t>
      </w:r>
      <w:r w:rsidR="00604D5E" w:rsidRPr="00426192">
        <w:rPr>
          <w:rFonts w:cs="Arial"/>
          <w:sz w:val="26"/>
          <w:szCs w:val="26"/>
        </w:rPr>
        <w:t xml:space="preserve">en este asunto </w:t>
      </w:r>
      <w:r w:rsidR="000D48CB" w:rsidRPr="00426192">
        <w:rPr>
          <w:rFonts w:cs="Arial"/>
          <w:sz w:val="26"/>
          <w:szCs w:val="26"/>
        </w:rPr>
        <w:t xml:space="preserve">efectivamente no </w:t>
      </w:r>
      <w:r w:rsidR="002B0587" w:rsidRPr="00426192">
        <w:rPr>
          <w:rFonts w:cs="Arial"/>
          <w:sz w:val="26"/>
          <w:szCs w:val="26"/>
        </w:rPr>
        <w:t xml:space="preserve">corresponde </w:t>
      </w:r>
      <w:r w:rsidR="000D48CB" w:rsidRPr="00426192">
        <w:rPr>
          <w:rFonts w:cs="Arial"/>
          <w:sz w:val="26"/>
          <w:szCs w:val="26"/>
        </w:rPr>
        <w:t>a ninguna</w:t>
      </w:r>
      <w:r w:rsidR="002B0587" w:rsidRPr="00426192">
        <w:rPr>
          <w:rFonts w:cs="Arial"/>
          <w:sz w:val="26"/>
          <w:szCs w:val="26"/>
        </w:rPr>
        <w:t xml:space="preserve"> de las vertientes de la materia electoral</w:t>
      </w:r>
      <w:r w:rsidR="000D48CB" w:rsidRPr="00426192">
        <w:rPr>
          <w:rFonts w:cs="Arial"/>
          <w:sz w:val="26"/>
          <w:szCs w:val="26"/>
        </w:rPr>
        <w:t xml:space="preserve"> que refiere la tesis</w:t>
      </w:r>
      <w:r w:rsidR="00DD5783" w:rsidRPr="00426192">
        <w:rPr>
          <w:rFonts w:cs="Arial"/>
          <w:sz w:val="26"/>
          <w:szCs w:val="26"/>
        </w:rPr>
        <w:t xml:space="preserve"> </w:t>
      </w:r>
      <w:r w:rsidR="00550F6B" w:rsidRPr="00426192">
        <w:rPr>
          <w:rFonts w:cs="Arial"/>
          <w:sz w:val="26"/>
          <w:szCs w:val="26"/>
        </w:rPr>
        <w:t xml:space="preserve">invocada </w:t>
      </w:r>
      <w:r w:rsidR="002B0587" w:rsidRPr="00426192">
        <w:rPr>
          <w:rFonts w:cs="Arial"/>
          <w:sz w:val="26"/>
          <w:szCs w:val="26"/>
        </w:rPr>
        <w:t>seguiría siendo</w:t>
      </w:r>
      <w:r w:rsidR="00DD5783" w:rsidRPr="00426192">
        <w:rPr>
          <w:rFonts w:cs="Arial"/>
          <w:sz w:val="26"/>
          <w:szCs w:val="26"/>
        </w:rPr>
        <w:t xml:space="preserve"> necesario resolver </w:t>
      </w:r>
      <w:r w:rsidR="000D48CB" w:rsidRPr="00426192">
        <w:rPr>
          <w:rFonts w:cs="Arial"/>
          <w:sz w:val="26"/>
          <w:szCs w:val="26"/>
        </w:rPr>
        <w:t>los planteamientos de los promoventes</w:t>
      </w:r>
      <w:r w:rsidR="00E049AA" w:rsidRPr="00426192">
        <w:rPr>
          <w:rFonts w:cs="Arial"/>
          <w:sz w:val="26"/>
          <w:szCs w:val="26"/>
        </w:rPr>
        <w:t>, cuestión que</w:t>
      </w:r>
      <w:r w:rsidR="003E378A" w:rsidRPr="00426192">
        <w:rPr>
          <w:rFonts w:cs="Arial"/>
          <w:sz w:val="26"/>
          <w:szCs w:val="26"/>
        </w:rPr>
        <w:t xml:space="preserve"> simplemente</w:t>
      </w:r>
      <w:r w:rsidR="00E049AA" w:rsidRPr="00426192">
        <w:rPr>
          <w:rFonts w:cs="Arial"/>
          <w:sz w:val="26"/>
          <w:szCs w:val="26"/>
        </w:rPr>
        <w:t xml:space="preserve"> no puede </w:t>
      </w:r>
      <w:r w:rsidR="00E51FA6" w:rsidRPr="00426192">
        <w:rPr>
          <w:rFonts w:cs="Arial"/>
          <w:sz w:val="26"/>
          <w:szCs w:val="26"/>
        </w:rPr>
        <w:t>abordarse</w:t>
      </w:r>
      <w:r w:rsidR="00E049AA" w:rsidRPr="00426192">
        <w:rPr>
          <w:rFonts w:cs="Arial"/>
          <w:sz w:val="26"/>
          <w:szCs w:val="26"/>
        </w:rPr>
        <w:t xml:space="preserve"> en la etapa de procedencia</w:t>
      </w:r>
      <w:r w:rsidR="00DD5783" w:rsidRPr="00426192">
        <w:rPr>
          <w:rFonts w:cs="Arial"/>
          <w:sz w:val="26"/>
          <w:szCs w:val="26"/>
        </w:rPr>
        <w:t xml:space="preserve">. </w:t>
      </w:r>
    </w:p>
    <w:p w14:paraId="2E42EF44" w14:textId="77777777" w:rsidR="005C310E" w:rsidRPr="00426192" w:rsidRDefault="00E049AA" w:rsidP="003520C4">
      <w:pPr>
        <w:pStyle w:val="corte4fondo"/>
        <w:numPr>
          <w:ilvl w:val="0"/>
          <w:numId w:val="1"/>
        </w:numPr>
        <w:tabs>
          <w:tab w:val="clear" w:pos="-3"/>
          <w:tab w:val="left" w:pos="0"/>
        </w:tabs>
        <w:spacing w:after="360" w:line="360" w:lineRule="auto"/>
        <w:ind w:left="0" w:hanging="567"/>
        <w:rPr>
          <w:rFonts w:cs="Arial"/>
          <w:sz w:val="26"/>
          <w:szCs w:val="26"/>
        </w:rPr>
      </w:pPr>
      <w:r w:rsidRPr="00426192">
        <w:rPr>
          <w:rFonts w:cs="Arial"/>
          <w:sz w:val="26"/>
          <w:szCs w:val="26"/>
        </w:rPr>
        <w:t>Además</w:t>
      </w:r>
      <w:r w:rsidR="00DD5783" w:rsidRPr="00426192">
        <w:rPr>
          <w:rFonts w:cs="Arial"/>
          <w:sz w:val="26"/>
          <w:szCs w:val="26"/>
        </w:rPr>
        <w:t>,</w:t>
      </w:r>
      <w:r w:rsidR="00FF54EA" w:rsidRPr="00426192">
        <w:rPr>
          <w:rFonts w:cs="Arial"/>
          <w:sz w:val="26"/>
          <w:szCs w:val="26"/>
        </w:rPr>
        <w:t xml:space="preserve"> </w:t>
      </w:r>
      <w:r w:rsidR="005C310E" w:rsidRPr="00426192">
        <w:rPr>
          <w:rFonts w:cs="Arial"/>
          <w:sz w:val="26"/>
          <w:szCs w:val="26"/>
        </w:rPr>
        <w:t xml:space="preserve">la </w:t>
      </w:r>
      <w:r w:rsidR="000739A2" w:rsidRPr="00426192">
        <w:rPr>
          <w:rFonts w:cs="Arial"/>
          <w:sz w:val="26"/>
          <w:szCs w:val="26"/>
        </w:rPr>
        <w:t xml:space="preserve">razón esencial de </w:t>
      </w:r>
      <w:r w:rsidR="00550F6B" w:rsidRPr="00426192">
        <w:rPr>
          <w:rFonts w:cs="Arial"/>
          <w:sz w:val="26"/>
          <w:szCs w:val="26"/>
        </w:rPr>
        <w:t>esta</w:t>
      </w:r>
      <w:r w:rsidR="000739A2" w:rsidRPr="00426192">
        <w:rPr>
          <w:rFonts w:cs="Arial"/>
          <w:sz w:val="26"/>
          <w:szCs w:val="26"/>
        </w:rPr>
        <w:t xml:space="preserve"> </w:t>
      </w:r>
      <w:r w:rsidR="005C310E" w:rsidRPr="00426192">
        <w:rPr>
          <w:rFonts w:cs="Arial"/>
          <w:sz w:val="26"/>
          <w:szCs w:val="26"/>
        </w:rPr>
        <w:t>tesis</w:t>
      </w:r>
      <w:r w:rsidR="002B0587" w:rsidRPr="00426192">
        <w:rPr>
          <w:rFonts w:cs="Arial"/>
          <w:sz w:val="26"/>
          <w:szCs w:val="26"/>
        </w:rPr>
        <w:t xml:space="preserve"> de jurisprudencia</w:t>
      </w:r>
      <w:r w:rsidR="005C310E" w:rsidRPr="00426192">
        <w:rPr>
          <w:rFonts w:cs="Arial"/>
          <w:sz w:val="26"/>
          <w:szCs w:val="26"/>
        </w:rPr>
        <w:t xml:space="preserve"> </w:t>
      </w:r>
      <w:r w:rsidR="00FF54EA" w:rsidRPr="00426192">
        <w:rPr>
          <w:rFonts w:cs="Arial"/>
          <w:sz w:val="26"/>
          <w:szCs w:val="26"/>
        </w:rPr>
        <w:t xml:space="preserve">se encuentra referida a la procedencia de las </w:t>
      </w:r>
      <w:r w:rsidR="00FF54EA" w:rsidRPr="00426192">
        <w:rPr>
          <w:rFonts w:cs="Arial"/>
          <w:i/>
          <w:sz w:val="26"/>
          <w:szCs w:val="26"/>
        </w:rPr>
        <w:t>controversias constitucionales</w:t>
      </w:r>
      <w:r w:rsidR="00820023" w:rsidRPr="00426192">
        <w:rPr>
          <w:rFonts w:cs="Arial"/>
          <w:sz w:val="26"/>
          <w:szCs w:val="26"/>
        </w:rPr>
        <w:t>.</w:t>
      </w:r>
      <w:r w:rsidR="00FF54EA" w:rsidRPr="00426192">
        <w:rPr>
          <w:rFonts w:cs="Arial"/>
          <w:sz w:val="26"/>
          <w:szCs w:val="26"/>
        </w:rPr>
        <w:t xml:space="preserve"> </w:t>
      </w:r>
      <w:r w:rsidR="00820023" w:rsidRPr="00426192">
        <w:rPr>
          <w:rFonts w:cs="Arial"/>
          <w:sz w:val="26"/>
          <w:szCs w:val="26"/>
        </w:rPr>
        <w:t>Por consiguiente,</w:t>
      </w:r>
      <w:r w:rsidR="00FF54EA" w:rsidRPr="00426192">
        <w:rPr>
          <w:rFonts w:cs="Arial"/>
          <w:sz w:val="26"/>
          <w:szCs w:val="26"/>
        </w:rPr>
        <w:t xml:space="preserve"> </w:t>
      </w:r>
      <w:r w:rsidR="005C310E" w:rsidRPr="00426192">
        <w:rPr>
          <w:rFonts w:cs="Arial"/>
          <w:sz w:val="26"/>
          <w:szCs w:val="26"/>
        </w:rPr>
        <w:t xml:space="preserve">su definición de lo que corresponde a la materia electoral </w:t>
      </w:r>
      <w:r w:rsidR="00FF54EA" w:rsidRPr="00426192">
        <w:rPr>
          <w:rFonts w:cs="Arial"/>
          <w:sz w:val="26"/>
          <w:szCs w:val="26"/>
        </w:rPr>
        <w:t>no es aplicable</w:t>
      </w:r>
      <w:r w:rsidR="00820023" w:rsidRPr="00426192">
        <w:rPr>
          <w:rFonts w:cs="Arial"/>
          <w:sz w:val="26"/>
          <w:szCs w:val="26"/>
        </w:rPr>
        <w:t xml:space="preserve"> como tal</w:t>
      </w:r>
      <w:r w:rsidR="00FF54EA" w:rsidRPr="00426192">
        <w:rPr>
          <w:rFonts w:cs="Arial"/>
          <w:sz w:val="26"/>
          <w:szCs w:val="26"/>
        </w:rPr>
        <w:t xml:space="preserve"> a la</w:t>
      </w:r>
      <w:r w:rsidR="005C310E" w:rsidRPr="00426192">
        <w:rPr>
          <w:rFonts w:cs="Arial"/>
          <w:sz w:val="26"/>
          <w:szCs w:val="26"/>
        </w:rPr>
        <w:t>s</w:t>
      </w:r>
      <w:r w:rsidR="00FF54EA" w:rsidRPr="00426192">
        <w:rPr>
          <w:rFonts w:cs="Arial"/>
          <w:sz w:val="26"/>
          <w:szCs w:val="26"/>
        </w:rPr>
        <w:t xml:space="preserve"> </w:t>
      </w:r>
      <w:r w:rsidR="00FF54EA" w:rsidRPr="00426192">
        <w:rPr>
          <w:rFonts w:cs="Arial"/>
          <w:i/>
          <w:sz w:val="26"/>
          <w:szCs w:val="26"/>
        </w:rPr>
        <w:t>acciones de inconstitucionalidad</w:t>
      </w:r>
      <w:r w:rsidR="00FF54EA" w:rsidRPr="00426192">
        <w:rPr>
          <w:rFonts w:cs="Arial"/>
          <w:sz w:val="26"/>
          <w:szCs w:val="26"/>
        </w:rPr>
        <w:t xml:space="preserve">. Tan es así, que en </w:t>
      </w:r>
      <w:r w:rsidR="00820023" w:rsidRPr="00426192">
        <w:rPr>
          <w:rFonts w:cs="Arial"/>
          <w:sz w:val="26"/>
          <w:szCs w:val="26"/>
        </w:rPr>
        <w:t>esa</w:t>
      </w:r>
      <w:r w:rsidR="00FF54EA" w:rsidRPr="00426192">
        <w:rPr>
          <w:rFonts w:cs="Arial"/>
          <w:sz w:val="26"/>
          <w:szCs w:val="26"/>
        </w:rPr>
        <w:t xml:space="preserve"> misma tesis se reconoce que</w:t>
      </w:r>
      <w:r w:rsidR="005C310E" w:rsidRPr="00426192">
        <w:rPr>
          <w:rFonts w:cs="Arial"/>
          <w:sz w:val="26"/>
          <w:szCs w:val="26"/>
        </w:rPr>
        <w:t xml:space="preserve"> “</w:t>
      </w:r>
      <w:r w:rsidR="005C310E" w:rsidRPr="00426192">
        <w:rPr>
          <w:rFonts w:cs="Arial"/>
          <w:i/>
          <w:sz w:val="26"/>
          <w:szCs w:val="26"/>
          <w:lang w:val="es-MX"/>
        </w:rPr>
        <w:t xml:space="preserve">la extensión de la ‘materia electoral’ en sede de controversia constitucional, una vez considerados los elementos constitucionalmente relevantes, </w:t>
      </w:r>
      <w:r w:rsidR="005C310E" w:rsidRPr="00426192">
        <w:rPr>
          <w:rFonts w:cs="Arial"/>
          <w:i/>
          <w:sz w:val="26"/>
          <w:szCs w:val="26"/>
          <w:u w:val="single"/>
          <w:lang w:val="es-MX"/>
        </w:rPr>
        <w:t>se sitúa en un punto intermedio entre la definición amplia que rige en las acciones de inconstitucionalidad</w:t>
      </w:r>
      <w:r w:rsidR="005C310E" w:rsidRPr="00426192">
        <w:rPr>
          <w:rFonts w:cs="Arial"/>
          <w:i/>
          <w:sz w:val="26"/>
          <w:szCs w:val="26"/>
          <w:lang w:val="es-MX"/>
        </w:rPr>
        <w:t>, y la estricta aplicable en el juicio de amparo</w:t>
      </w:r>
      <w:r w:rsidR="005C310E" w:rsidRPr="00426192">
        <w:rPr>
          <w:rFonts w:cs="Arial"/>
          <w:sz w:val="26"/>
          <w:szCs w:val="26"/>
          <w:lang w:val="es-MX"/>
        </w:rPr>
        <w:t>”</w:t>
      </w:r>
      <w:r w:rsidR="00FF54EA" w:rsidRPr="00426192">
        <w:rPr>
          <w:rStyle w:val="Refdenotaalpie"/>
          <w:rFonts w:cs="Arial"/>
          <w:sz w:val="26"/>
          <w:szCs w:val="26"/>
        </w:rPr>
        <w:footnoteReference w:id="39"/>
      </w:r>
      <w:r w:rsidR="006B1191" w:rsidRPr="00426192">
        <w:rPr>
          <w:rFonts w:cs="Arial"/>
          <w:sz w:val="26"/>
          <w:szCs w:val="26"/>
          <w:lang w:eastAsia="es-MX"/>
        </w:rPr>
        <w:t>.</w:t>
      </w:r>
      <w:r w:rsidR="00B032CF" w:rsidRPr="00426192">
        <w:rPr>
          <w:rFonts w:cs="Arial"/>
          <w:sz w:val="26"/>
          <w:szCs w:val="26"/>
          <w:lang w:eastAsia="es-MX"/>
        </w:rPr>
        <w:t xml:space="preserve"> </w:t>
      </w:r>
      <w:r w:rsidR="00211C03" w:rsidRPr="00426192">
        <w:rPr>
          <w:rFonts w:cs="Arial"/>
          <w:sz w:val="26"/>
          <w:szCs w:val="26"/>
          <w:lang w:eastAsia="es-MX"/>
        </w:rPr>
        <w:t xml:space="preserve">Contra lo que insinúan las autoridades, </w:t>
      </w:r>
      <w:r w:rsidR="00572DFB" w:rsidRPr="00426192">
        <w:rPr>
          <w:rFonts w:cs="Arial"/>
          <w:sz w:val="26"/>
          <w:szCs w:val="26"/>
          <w:lang w:eastAsia="es-MX"/>
        </w:rPr>
        <w:t>en suma</w:t>
      </w:r>
      <w:r w:rsidR="00211C03" w:rsidRPr="00426192">
        <w:rPr>
          <w:rFonts w:cs="Arial"/>
          <w:sz w:val="26"/>
          <w:szCs w:val="26"/>
          <w:lang w:eastAsia="es-MX"/>
        </w:rPr>
        <w:t>, l</w:t>
      </w:r>
      <w:r w:rsidR="00DF36A6" w:rsidRPr="00426192">
        <w:rPr>
          <w:rFonts w:cs="Arial"/>
          <w:sz w:val="26"/>
          <w:szCs w:val="26"/>
          <w:lang w:eastAsia="es-MX"/>
        </w:rPr>
        <w:t>a definición de lo que es materia electoral no es exactamente igual en ambos medios de impugnación.</w:t>
      </w:r>
    </w:p>
    <w:p w14:paraId="58E1D60C" w14:textId="77777777" w:rsidR="003E378A" w:rsidRPr="00426192" w:rsidRDefault="00594946" w:rsidP="003E378A">
      <w:pPr>
        <w:pStyle w:val="corte4fondo"/>
        <w:numPr>
          <w:ilvl w:val="0"/>
          <w:numId w:val="1"/>
        </w:numPr>
        <w:tabs>
          <w:tab w:val="clear" w:pos="-3"/>
          <w:tab w:val="left" w:pos="0"/>
        </w:tabs>
        <w:spacing w:after="360" w:line="360" w:lineRule="auto"/>
        <w:ind w:left="0" w:hanging="567"/>
        <w:rPr>
          <w:rFonts w:cs="Arial"/>
          <w:sz w:val="26"/>
          <w:szCs w:val="26"/>
        </w:rPr>
      </w:pPr>
      <w:r w:rsidRPr="00426192">
        <w:rPr>
          <w:rFonts w:cs="Arial"/>
          <w:sz w:val="26"/>
          <w:szCs w:val="26"/>
          <w:lang w:eastAsia="es-MX"/>
        </w:rPr>
        <w:t>Similares</w:t>
      </w:r>
      <w:r w:rsidR="005C310E" w:rsidRPr="00426192">
        <w:rPr>
          <w:rFonts w:cs="Arial"/>
          <w:sz w:val="26"/>
          <w:szCs w:val="26"/>
          <w:lang w:eastAsia="es-MX"/>
        </w:rPr>
        <w:t xml:space="preserve"> </w:t>
      </w:r>
      <w:r w:rsidR="00DD5783" w:rsidRPr="00426192">
        <w:rPr>
          <w:rFonts w:cs="Arial"/>
          <w:sz w:val="26"/>
          <w:szCs w:val="26"/>
          <w:lang w:eastAsia="es-MX"/>
        </w:rPr>
        <w:t>objeciones</w:t>
      </w:r>
      <w:r w:rsidR="005C310E" w:rsidRPr="00426192">
        <w:rPr>
          <w:rFonts w:cs="Arial"/>
          <w:sz w:val="26"/>
          <w:szCs w:val="26"/>
          <w:lang w:eastAsia="es-MX"/>
        </w:rPr>
        <w:t xml:space="preserve"> aplica</w:t>
      </w:r>
      <w:r w:rsidR="00DD5783" w:rsidRPr="00426192">
        <w:rPr>
          <w:rFonts w:cs="Arial"/>
          <w:sz w:val="26"/>
          <w:szCs w:val="26"/>
          <w:lang w:eastAsia="es-MX"/>
        </w:rPr>
        <w:t>n</w:t>
      </w:r>
      <w:r w:rsidR="005C310E" w:rsidRPr="00426192">
        <w:rPr>
          <w:rFonts w:cs="Arial"/>
          <w:sz w:val="26"/>
          <w:szCs w:val="26"/>
          <w:lang w:eastAsia="es-MX"/>
        </w:rPr>
        <w:t xml:space="preserve"> a </w:t>
      </w:r>
      <w:r w:rsidR="00B96899" w:rsidRPr="00426192">
        <w:rPr>
          <w:rFonts w:cs="Arial"/>
          <w:sz w:val="26"/>
          <w:szCs w:val="26"/>
          <w:lang w:eastAsia="es-MX"/>
        </w:rPr>
        <w:t>que</w:t>
      </w:r>
      <w:r w:rsidR="005C310E" w:rsidRPr="00426192">
        <w:rPr>
          <w:rFonts w:cs="Arial"/>
          <w:sz w:val="26"/>
          <w:szCs w:val="26"/>
          <w:lang w:eastAsia="es-MX"/>
        </w:rPr>
        <w:t xml:space="preserve"> </w:t>
      </w:r>
      <w:r w:rsidR="00B96899" w:rsidRPr="00426192">
        <w:rPr>
          <w:rFonts w:cs="Arial"/>
          <w:sz w:val="26"/>
          <w:szCs w:val="26"/>
          <w:lang w:eastAsia="es-MX"/>
        </w:rPr>
        <w:t>se invoque</w:t>
      </w:r>
      <w:r w:rsidR="00493091" w:rsidRPr="00426192">
        <w:rPr>
          <w:rFonts w:cs="Arial"/>
          <w:sz w:val="26"/>
          <w:szCs w:val="26"/>
          <w:lang w:eastAsia="es-MX"/>
        </w:rPr>
        <w:t xml:space="preserve"> aquí</w:t>
      </w:r>
      <w:r w:rsidR="00436A7E" w:rsidRPr="00426192">
        <w:rPr>
          <w:rFonts w:cs="Arial"/>
          <w:sz w:val="26"/>
          <w:szCs w:val="26"/>
          <w:lang w:eastAsia="es-MX"/>
        </w:rPr>
        <w:t xml:space="preserve"> la tesis</w:t>
      </w:r>
      <w:r w:rsidR="005C310E" w:rsidRPr="00426192">
        <w:rPr>
          <w:rFonts w:cs="Arial"/>
          <w:sz w:val="26"/>
          <w:szCs w:val="26"/>
          <w:lang w:eastAsia="es-MX"/>
        </w:rPr>
        <w:t xml:space="preserve"> aislada</w:t>
      </w:r>
      <w:r w:rsidR="00436A7E" w:rsidRPr="00426192">
        <w:rPr>
          <w:rFonts w:cs="Arial"/>
          <w:sz w:val="26"/>
          <w:szCs w:val="26"/>
          <w:lang w:eastAsia="es-MX"/>
        </w:rPr>
        <w:t xml:space="preserve"> </w:t>
      </w:r>
      <w:r w:rsidR="00AF7B0F" w:rsidRPr="00426192">
        <w:rPr>
          <w:rFonts w:cs="Arial"/>
          <w:sz w:val="26"/>
          <w:szCs w:val="26"/>
          <w:lang w:eastAsia="es-MX"/>
        </w:rPr>
        <w:t xml:space="preserve">número </w:t>
      </w:r>
      <w:r w:rsidR="00AF7B0F" w:rsidRPr="00426192">
        <w:rPr>
          <w:rFonts w:cs="Arial"/>
          <w:sz w:val="26"/>
          <w:szCs w:val="26"/>
          <w:lang w:val="es-MX" w:eastAsia="es-MX"/>
        </w:rPr>
        <w:t xml:space="preserve">1a.XVI/2018(10a.) </w:t>
      </w:r>
      <w:r w:rsidR="00436A7E" w:rsidRPr="00426192">
        <w:rPr>
          <w:rFonts w:cs="Arial"/>
          <w:sz w:val="26"/>
          <w:szCs w:val="26"/>
          <w:lang w:eastAsia="es-MX"/>
        </w:rPr>
        <w:t>de la Primera Sala</w:t>
      </w:r>
      <w:r w:rsidR="00B032CF" w:rsidRPr="00426192">
        <w:rPr>
          <w:rFonts w:cs="Arial"/>
          <w:sz w:val="26"/>
          <w:szCs w:val="26"/>
          <w:lang w:eastAsia="es-MX"/>
        </w:rPr>
        <w:t xml:space="preserve"> </w:t>
      </w:r>
      <w:r w:rsidR="00436A7E" w:rsidRPr="00426192">
        <w:rPr>
          <w:rFonts w:cs="Arial"/>
          <w:sz w:val="26"/>
          <w:szCs w:val="26"/>
        </w:rPr>
        <w:t>de rubro “</w:t>
      </w:r>
      <w:r w:rsidR="00436A7E" w:rsidRPr="00426192">
        <w:rPr>
          <w:rFonts w:cs="Arial"/>
          <w:b/>
          <w:sz w:val="26"/>
          <w:szCs w:val="26"/>
          <w:lang w:val="es-MX"/>
        </w:rPr>
        <w:t>REGULACIÓN DE COMUNICACIÓN SOCIAL. EL PÁRRAFO OCTAVO DEL ARTÍCULO 134 CONSTITUCIONAL NO VERSA SOBRE MATERIA ELECTORAL.</w:t>
      </w:r>
      <w:r w:rsidR="00436A7E" w:rsidRPr="00426192">
        <w:rPr>
          <w:rFonts w:cs="Arial"/>
          <w:sz w:val="26"/>
          <w:szCs w:val="26"/>
        </w:rPr>
        <w:t>”</w:t>
      </w:r>
      <w:r w:rsidR="005C310E" w:rsidRPr="00426192">
        <w:rPr>
          <w:rStyle w:val="Refdenotaalpie"/>
          <w:rFonts w:cs="Arial"/>
          <w:sz w:val="26"/>
          <w:szCs w:val="26"/>
        </w:rPr>
        <w:footnoteReference w:id="40"/>
      </w:r>
      <w:r w:rsidR="000739A2" w:rsidRPr="00426192">
        <w:rPr>
          <w:rFonts w:cs="Arial"/>
          <w:sz w:val="26"/>
          <w:szCs w:val="26"/>
        </w:rPr>
        <w:t xml:space="preserve">, </w:t>
      </w:r>
      <w:r w:rsidRPr="00426192">
        <w:rPr>
          <w:rFonts w:cs="Arial"/>
          <w:sz w:val="26"/>
          <w:szCs w:val="26"/>
        </w:rPr>
        <w:t xml:space="preserve">pues </w:t>
      </w:r>
      <w:r w:rsidR="0004713F" w:rsidRPr="00426192">
        <w:rPr>
          <w:rFonts w:cs="Arial"/>
          <w:sz w:val="26"/>
          <w:szCs w:val="26"/>
        </w:rPr>
        <w:t>además de que</w:t>
      </w:r>
      <w:r w:rsidR="00AF7B0F" w:rsidRPr="00426192">
        <w:rPr>
          <w:rFonts w:cs="Arial"/>
          <w:sz w:val="26"/>
          <w:szCs w:val="26"/>
        </w:rPr>
        <w:t xml:space="preserve"> determinar</w:t>
      </w:r>
      <w:r w:rsidR="0004713F" w:rsidRPr="00426192">
        <w:rPr>
          <w:rFonts w:cs="Arial"/>
          <w:sz w:val="26"/>
          <w:szCs w:val="26"/>
        </w:rPr>
        <w:t xml:space="preserve"> su aplicabilidad </w:t>
      </w:r>
      <w:r w:rsidR="00AF7B0F" w:rsidRPr="00426192">
        <w:rPr>
          <w:rFonts w:cs="Arial"/>
          <w:sz w:val="26"/>
          <w:szCs w:val="26"/>
        </w:rPr>
        <w:t xml:space="preserve">en el presente </w:t>
      </w:r>
      <w:r w:rsidR="00581F59" w:rsidRPr="00426192">
        <w:rPr>
          <w:rFonts w:cs="Arial"/>
          <w:sz w:val="26"/>
          <w:szCs w:val="26"/>
        </w:rPr>
        <w:t>apartado</w:t>
      </w:r>
      <w:r w:rsidR="00AF7B0F" w:rsidRPr="00426192">
        <w:rPr>
          <w:rFonts w:cs="Arial"/>
          <w:sz w:val="26"/>
          <w:szCs w:val="26"/>
        </w:rPr>
        <w:t xml:space="preserve"> también requeriría</w:t>
      </w:r>
      <w:r w:rsidR="0004713F" w:rsidRPr="00426192">
        <w:rPr>
          <w:rFonts w:cs="Arial"/>
          <w:sz w:val="26"/>
          <w:szCs w:val="26"/>
        </w:rPr>
        <w:t xml:space="preserve"> </w:t>
      </w:r>
      <w:r w:rsidR="00AF7B0F" w:rsidRPr="00426192">
        <w:rPr>
          <w:rFonts w:cs="Arial"/>
          <w:sz w:val="26"/>
          <w:szCs w:val="26"/>
        </w:rPr>
        <w:t>adelantar el</w:t>
      </w:r>
      <w:r w:rsidR="0004713F" w:rsidRPr="00426192">
        <w:rPr>
          <w:rFonts w:cs="Arial"/>
          <w:sz w:val="26"/>
          <w:szCs w:val="26"/>
        </w:rPr>
        <w:t xml:space="preserve"> estudio de fondo, aquélla </w:t>
      </w:r>
      <w:r w:rsidRPr="00426192">
        <w:rPr>
          <w:rFonts w:cs="Arial"/>
          <w:sz w:val="26"/>
          <w:szCs w:val="26"/>
        </w:rPr>
        <w:t xml:space="preserve">se </w:t>
      </w:r>
      <w:r w:rsidR="000739A2" w:rsidRPr="00426192">
        <w:rPr>
          <w:rFonts w:cs="Arial"/>
          <w:sz w:val="26"/>
          <w:szCs w:val="26"/>
        </w:rPr>
        <w:t>ref</w:t>
      </w:r>
      <w:r w:rsidRPr="00426192">
        <w:rPr>
          <w:rFonts w:cs="Arial"/>
          <w:sz w:val="26"/>
          <w:szCs w:val="26"/>
        </w:rPr>
        <w:t>iere</w:t>
      </w:r>
      <w:r w:rsidR="000739A2" w:rsidRPr="00426192">
        <w:rPr>
          <w:rFonts w:cs="Arial"/>
          <w:sz w:val="26"/>
          <w:szCs w:val="26"/>
        </w:rPr>
        <w:t xml:space="preserve"> exclusivamente a</w:t>
      </w:r>
      <w:r w:rsidR="003E378A" w:rsidRPr="00426192">
        <w:rPr>
          <w:rFonts w:cs="Arial"/>
          <w:sz w:val="26"/>
          <w:szCs w:val="26"/>
        </w:rPr>
        <w:t xml:space="preserve"> la materia electoral para efectos de</w:t>
      </w:r>
      <w:r w:rsidR="000739A2" w:rsidRPr="00426192">
        <w:rPr>
          <w:rFonts w:cs="Arial"/>
          <w:sz w:val="26"/>
          <w:szCs w:val="26"/>
        </w:rPr>
        <w:t xml:space="preserve"> la procedencia del </w:t>
      </w:r>
      <w:r w:rsidR="000739A2" w:rsidRPr="00426192">
        <w:rPr>
          <w:rFonts w:cs="Arial"/>
          <w:i/>
          <w:sz w:val="26"/>
          <w:szCs w:val="26"/>
        </w:rPr>
        <w:t>juicio de amparo</w:t>
      </w:r>
      <w:r w:rsidR="000739A2" w:rsidRPr="00426192">
        <w:rPr>
          <w:rFonts w:cs="Arial"/>
          <w:sz w:val="26"/>
          <w:szCs w:val="26"/>
        </w:rPr>
        <w:t>.</w:t>
      </w:r>
      <w:r w:rsidR="000739A2" w:rsidRPr="00426192">
        <w:rPr>
          <w:rFonts w:cs="Arial"/>
          <w:sz w:val="26"/>
          <w:szCs w:val="26"/>
          <w:lang w:eastAsia="es-MX"/>
        </w:rPr>
        <w:t xml:space="preserve"> </w:t>
      </w:r>
      <w:r w:rsidR="00CE21F6" w:rsidRPr="00426192">
        <w:rPr>
          <w:rFonts w:cs="Arial"/>
          <w:sz w:val="26"/>
          <w:szCs w:val="26"/>
          <w:lang w:eastAsia="es-MX"/>
        </w:rPr>
        <w:t xml:space="preserve">Al igual que sucede con la jurisprudencia </w:t>
      </w:r>
      <w:r w:rsidR="00D5019A" w:rsidRPr="00426192">
        <w:rPr>
          <w:rFonts w:cs="Arial"/>
          <w:sz w:val="26"/>
          <w:szCs w:val="26"/>
          <w:lang w:eastAsia="es-MX"/>
        </w:rPr>
        <w:t>referida a las controversias constitucionales</w:t>
      </w:r>
      <w:r w:rsidR="00CE21F6" w:rsidRPr="00426192">
        <w:rPr>
          <w:rFonts w:cs="Arial"/>
          <w:sz w:val="26"/>
          <w:szCs w:val="26"/>
          <w:lang w:eastAsia="es-MX"/>
        </w:rPr>
        <w:t xml:space="preserve">, la definición de la materia electoral </w:t>
      </w:r>
      <w:r w:rsidR="00B559C7" w:rsidRPr="00426192">
        <w:rPr>
          <w:rFonts w:cs="Arial"/>
          <w:sz w:val="26"/>
          <w:szCs w:val="26"/>
          <w:lang w:eastAsia="es-MX"/>
        </w:rPr>
        <w:t>en</w:t>
      </w:r>
      <w:r w:rsidR="00CE21F6" w:rsidRPr="00426192">
        <w:rPr>
          <w:rFonts w:cs="Arial"/>
          <w:sz w:val="26"/>
          <w:szCs w:val="26"/>
          <w:lang w:eastAsia="es-MX"/>
        </w:rPr>
        <w:t xml:space="preserve"> </w:t>
      </w:r>
      <w:r w:rsidR="003E6E8D" w:rsidRPr="00426192">
        <w:rPr>
          <w:rFonts w:cs="Arial"/>
          <w:sz w:val="26"/>
          <w:szCs w:val="26"/>
          <w:lang w:eastAsia="es-MX"/>
        </w:rPr>
        <w:t>la</w:t>
      </w:r>
      <w:r w:rsidR="00CE21F6" w:rsidRPr="00426192">
        <w:rPr>
          <w:rFonts w:cs="Arial"/>
          <w:sz w:val="26"/>
          <w:szCs w:val="26"/>
          <w:lang w:eastAsia="es-MX"/>
        </w:rPr>
        <w:t xml:space="preserve"> tesis aislada</w:t>
      </w:r>
      <w:r w:rsidR="003E6E8D" w:rsidRPr="00426192">
        <w:rPr>
          <w:rFonts w:cs="Arial"/>
          <w:sz w:val="26"/>
          <w:szCs w:val="26"/>
          <w:lang w:eastAsia="es-MX"/>
        </w:rPr>
        <w:t xml:space="preserve"> invocada</w:t>
      </w:r>
      <w:r w:rsidR="00683C62" w:rsidRPr="00426192">
        <w:rPr>
          <w:rFonts w:cs="Arial"/>
          <w:sz w:val="26"/>
          <w:szCs w:val="26"/>
          <w:lang w:eastAsia="es-MX"/>
        </w:rPr>
        <w:t xml:space="preserve"> por las autoridades</w:t>
      </w:r>
      <w:r w:rsidR="00CE21F6" w:rsidRPr="00426192">
        <w:rPr>
          <w:rFonts w:cs="Arial"/>
          <w:sz w:val="26"/>
          <w:szCs w:val="26"/>
          <w:lang w:eastAsia="es-MX"/>
        </w:rPr>
        <w:t xml:space="preserve"> s</w:t>
      </w:r>
      <w:r w:rsidR="00820023" w:rsidRPr="00426192">
        <w:rPr>
          <w:rFonts w:cs="Arial"/>
          <w:sz w:val="26"/>
          <w:szCs w:val="26"/>
          <w:lang w:eastAsia="es-MX"/>
        </w:rPr>
        <w:t>e encuentra encaminada</w:t>
      </w:r>
      <w:r w:rsidR="000739A2" w:rsidRPr="00426192">
        <w:rPr>
          <w:rFonts w:cs="Arial"/>
          <w:sz w:val="26"/>
          <w:szCs w:val="26"/>
          <w:lang w:eastAsia="es-MX"/>
        </w:rPr>
        <w:t xml:space="preserve"> a </w:t>
      </w:r>
      <w:r w:rsidR="00CE21F6" w:rsidRPr="00426192">
        <w:rPr>
          <w:rFonts w:cs="Arial"/>
          <w:sz w:val="26"/>
          <w:szCs w:val="26"/>
          <w:lang w:eastAsia="es-MX"/>
        </w:rPr>
        <w:t xml:space="preserve">evitar que a través </w:t>
      </w:r>
      <w:r w:rsidR="00CE21F6" w:rsidRPr="00426192">
        <w:rPr>
          <w:rFonts w:cs="Arial"/>
          <w:sz w:val="26"/>
          <w:szCs w:val="26"/>
          <w:lang w:eastAsia="es-MX"/>
        </w:rPr>
        <w:lastRenderedPageBreak/>
        <w:t xml:space="preserve">de </w:t>
      </w:r>
      <w:r w:rsidR="001212B5" w:rsidRPr="00426192">
        <w:rPr>
          <w:rFonts w:cs="Arial"/>
          <w:sz w:val="26"/>
          <w:szCs w:val="26"/>
          <w:lang w:eastAsia="es-MX"/>
        </w:rPr>
        <w:t>un medio de impugnación</w:t>
      </w:r>
      <w:r w:rsidR="00CE21F6" w:rsidRPr="00426192">
        <w:rPr>
          <w:rFonts w:cs="Arial"/>
          <w:sz w:val="26"/>
          <w:szCs w:val="26"/>
          <w:lang w:eastAsia="es-MX"/>
        </w:rPr>
        <w:t xml:space="preserve"> </w:t>
      </w:r>
      <w:r w:rsidR="001212B5" w:rsidRPr="00426192">
        <w:rPr>
          <w:rFonts w:cs="Arial"/>
          <w:sz w:val="26"/>
          <w:szCs w:val="26"/>
          <w:lang w:eastAsia="es-MX"/>
        </w:rPr>
        <w:t>que corresponde resolver</w:t>
      </w:r>
      <w:r w:rsidR="00D5019A" w:rsidRPr="00426192">
        <w:rPr>
          <w:rFonts w:cs="Arial"/>
          <w:sz w:val="26"/>
          <w:szCs w:val="26"/>
          <w:lang w:eastAsia="es-MX"/>
        </w:rPr>
        <w:t xml:space="preserve"> a los jueces de distrito, a los tribunales</w:t>
      </w:r>
      <w:r w:rsidR="001212B5" w:rsidRPr="00426192">
        <w:rPr>
          <w:rFonts w:cs="Arial"/>
          <w:sz w:val="26"/>
          <w:szCs w:val="26"/>
          <w:lang w:eastAsia="es-MX"/>
        </w:rPr>
        <w:t xml:space="preserve"> </w:t>
      </w:r>
      <w:r w:rsidR="00D5019A" w:rsidRPr="00426192">
        <w:rPr>
          <w:rFonts w:cs="Arial"/>
          <w:sz w:val="26"/>
          <w:szCs w:val="26"/>
          <w:lang w:eastAsia="es-MX"/>
        </w:rPr>
        <w:t>de circuito y a esta Suprema Corte</w:t>
      </w:r>
      <w:r w:rsidR="00B559C7" w:rsidRPr="00426192">
        <w:rPr>
          <w:rFonts w:cs="Arial"/>
          <w:sz w:val="26"/>
          <w:szCs w:val="26"/>
          <w:lang w:eastAsia="es-MX"/>
        </w:rPr>
        <w:t>,</w:t>
      </w:r>
      <w:r w:rsidR="00D5019A" w:rsidRPr="00426192">
        <w:rPr>
          <w:rFonts w:cs="Arial"/>
          <w:sz w:val="26"/>
          <w:szCs w:val="26"/>
          <w:lang w:eastAsia="es-MX"/>
        </w:rPr>
        <w:t xml:space="preserve"> </w:t>
      </w:r>
      <w:r w:rsidR="00CE21F6" w:rsidRPr="00426192">
        <w:rPr>
          <w:rFonts w:cs="Arial"/>
          <w:sz w:val="26"/>
          <w:szCs w:val="26"/>
          <w:lang w:eastAsia="es-MX"/>
        </w:rPr>
        <w:t xml:space="preserve">se pretendan </w:t>
      </w:r>
      <w:r w:rsidR="000D48CB" w:rsidRPr="00426192">
        <w:rPr>
          <w:rFonts w:cs="Arial"/>
          <w:sz w:val="26"/>
          <w:szCs w:val="26"/>
          <w:lang w:eastAsia="es-MX"/>
        </w:rPr>
        <w:t>revocar</w:t>
      </w:r>
      <w:r w:rsidR="00CE21F6" w:rsidRPr="00426192">
        <w:rPr>
          <w:rFonts w:cs="Arial"/>
          <w:sz w:val="26"/>
          <w:szCs w:val="26"/>
          <w:lang w:eastAsia="es-MX"/>
        </w:rPr>
        <w:t xml:space="preserve"> actos</w:t>
      </w:r>
      <w:r w:rsidR="00683C62" w:rsidRPr="00426192">
        <w:rPr>
          <w:rFonts w:cs="Arial"/>
          <w:sz w:val="26"/>
          <w:szCs w:val="26"/>
          <w:lang w:eastAsia="es-MX"/>
        </w:rPr>
        <w:t xml:space="preserve"> de autoridad</w:t>
      </w:r>
      <w:r w:rsidR="00CE21F6" w:rsidRPr="00426192">
        <w:rPr>
          <w:rFonts w:cs="Arial"/>
          <w:sz w:val="26"/>
          <w:szCs w:val="26"/>
          <w:lang w:eastAsia="es-MX"/>
        </w:rPr>
        <w:t xml:space="preserve"> cuyo control corresponde</w:t>
      </w:r>
      <w:r w:rsidR="00D5019A" w:rsidRPr="00426192">
        <w:rPr>
          <w:rFonts w:cs="Arial"/>
          <w:sz w:val="26"/>
          <w:szCs w:val="26"/>
          <w:lang w:eastAsia="es-MX"/>
        </w:rPr>
        <w:t xml:space="preserve"> exclusivamente</w:t>
      </w:r>
      <w:r w:rsidR="00CE21F6" w:rsidRPr="00426192">
        <w:rPr>
          <w:rFonts w:cs="Arial"/>
          <w:sz w:val="26"/>
          <w:szCs w:val="26"/>
          <w:lang w:eastAsia="es-MX"/>
        </w:rPr>
        <w:t xml:space="preserve"> a la jurisdicción electoral especializada</w:t>
      </w:r>
      <w:r w:rsidR="00D5019A" w:rsidRPr="00426192">
        <w:rPr>
          <w:rFonts w:cs="Arial"/>
          <w:sz w:val="26"/>
          <w:szCs w:val="26"/>
          <w:lang w:eastAsia="es-MX"/>
        </w:rPr>
        <w:t>.</w:t>
      </w:r>
      <w:r w:rsidR="003E378A" w:rsidRPr="00426192">
        <w:rPr>
          <w:rFonts w:cs="Arial"/>
          <w:sz w:val="26"/>
          <w:szCs w:val="26"/>
          <w:lang w:eastAsia="es-MX"/>
        </w:rPr>
        <w:t xml:space="preserve"> </w:t>
      </w:r>
      <w:r w:rsidR="00D5019A" w:rsidRPr="00426192">
        <w:rPr>
          <w:rFonts w:cs="Arial"/>
          <w:sz w:val="26"/>
          <w:szCs w:val="26"/>
          <w:lang w:eastAsia="es-MX"/>
        </w:rPr>
        <w:t>En pocas palabras</w:t>
      </w:r>
      <w:r w:rsidR="00CE21F6" w:rsidRPr="00426192">
        <w:rPr>
          <w:rFonts w:cs="Arial"/>
          <w:sz w:val="26"/>
          <w:szCs w:val="26"/>
          <w:lang w:eastAsia="es-MX"/>
        </w:rPr>
        <w:t>,</w:t>
      </w:r>
      <w:r w:rsidR="00D5019A" w:rsidRPr="00426192">
        <w:rPr>
          <w:rFonts w:cs="Arial"/>
          <w:sz w:val="26"/>
          <w:szCs w:val="26"/>
          <w:lang w:eastAsia="es-MX"/>
        </w:rPr>
        <w:t xml:space="preserve"> la tesis</w:t>
      </w:r>
      <w:r w:rsidR="0004713F" w:rsidRPr="00426192">
        <w:rPr>
          <w:rFonts w:cs="Arial"/>
          <w:sz w:val="26"/>
          <w:szCs w:val="26"/>
          <w:lang w:eastAsia="es-MX"/>
        </w:rPr>
        <w:t xml:space="preserve"> aislada referida</w:t>
      </w:r>
      <w:r w:rsidR="00D5019A" w:rsidRPr="00426192">
        <w:rPr>
          <w:rFonts w:cs="Arial"/>
          <w:sz w:val="26"/>
          <w:szCs w:val="26"/>
          <w:lang w:eastAsia="es-MX"/>
        </w:rPr>
        <w:t xml:space="preserve"> busca</w:t>
      </w:r>
      <w:r w:rsidR="00CE21F6" w:rsidRPr="00426192">
        <w:rPr>
          <w:rFonts w:cs="Arial"/>
          <w:sz w:val="26"/>
          <w:szCs w:val="26"/>
          <w:lang w:eastAsia="es-MX"/>
        </w:rPr>
        <w:t xml:space="preserve"> </w:t>
      </w:r>
      <w:r w:rsidR="000739A2" w:rsidRPr="00426192">
        <w:rPr>
          <w:rFonts w:cs="Arial"/>
          <w:sz w:val="26"/>
          <w:szCs w:val="26"/>
          <w:lang w:eastAsia="es-MX"/>
        </w:rPr>
        <w:t>salvaguardar la competencia de los órganos especializados</w:t>
      </w:r>
      <w:r w:rsidR="00D5019A" w:rsidRPr="00426192">
        <w:rPr>
          <w:rFonts w:cs="Arial"/>
          <w:sz w:val="26"/>
          <w:szCs w:val="26"/>
          <w:lang w:eastAsia="es-MX"/>
        </w:rPr>
        <w:t xml:space="preserve"> en materia electoral</w:t>
      </w:r>
      <w:r w:rsidR="00066FD2" w:rsidRPr="00426192">
        <w:rPr>
          <w:rFonts w:cs="Arial"/>
          <w:sz w:val="26"/>
          <w:szCs w:val="26"/>
          <w:lang w:eastAsia="es-MX"/>
        </w:rPr>
        <w:t xml:space="preserve"> establecida en la Constitución Federal y en la Ley General del Sistema de Medios de Impugnación en Materia Electoral</w:t>
      </w:r>
      <w:r w:rsidR="000739A2" w:rsidRPr="00426192">
        <w:rPr>
          <w:rFonts w:cs="Arial"/>
          <w:sz w:val="26"/>
          <w:szCs w:val="26"/>
          <w:lang w:eastAsia="es-MX"/>
        </w:rPr>
        <w:t xml:space="preserve">. </w:t>
      </w:r>
    </w:p>
    <w:p w14:paraId="6ADD7C19" w14:textId="77777777" w:rsidR="00590742" w:rsidRPr="00426192" w:rsidRDefault="000739A2" w:rsidP="003E378A">
      <w:pPr>
        <w:pStyle w:val="corte4fondo"/>
        <w:numPr>
          <w:ilvl w:val="0"/>
          <w:numId w:val="1"/>
        </w:numPr>
        <w:tabs>
          <w:tab w:val="clear" w:pos="-3"/>
          <w:tab w:val="left" w:pos="0"/>
        </w:tabs>
        <w:spacing w:after="360" w:line="360" w:lineRule="auto"/>
        <w:ind w:left="0" w:hanging="567"/>
        <w:rPr>
          <w:rFonts w:cs="Arial"/>
          <w:sz w:val="26"/>
          <w:szCs w:val="26"/>
        </w:rPr>
      </w:pPr>
      <w:r w:rsidRPr="00426192">
        <w:rPr>
          <w:rFonts w:cs="Arial"/>
          <w:sz w:val="26"/>
          <w:szCs w:val="26"/>
          <w:lang w:eastAsia="es-MX"/>
        </w:rPr>
        <w:t>Sin embargo, es evidente que en términos de lo dispuesto en el artículo 105, fracción II,</w:t>
      </w:r>
      <w:r w:rsidR="00E06648" w:rsidRPr="00426192">
        <w:rPr>
          <w:rFonts w:cs="Arial"/>
          <w:sz w:val="26"/>
          <w:szCs w:val="26"/>
          <w:lang w:eastAsia="es-MX"/>
        </w:rPr>
        <w:t xml:space="preserve"> párrafo tercero,</w:t>
      </w:r>
      <w:r w:rsidRPr="00426192">
        <w:rPr>
          <w:rFonts w:cs="Arial"/>
          <w:sz w:val="26"/>
          <w:szCs w:val="26"/>
          <w:lang w:eastAsia="es-MX"/>
        </w:rPr>
        <w:t xml:space="preserve"> de la Constitución Federal</w:t>
      </w:r>
      <w:r w:rsidR="00D5019A" w:rsidRPr="00426192">
        <w:rPr>
          <w:rStyle w:val="Refdenotaalpie"/>
          <w:rFonts w:cs="Arial"/>
          <w:sz w:val="26"/>
          <w:szCs w:val="26"/>
          <w:lang w:eastAsia="es-MX"/>
        </w:rPr>
        <w:footnoteReference w:id="41"/>
      </w:r>
      <w:r w:rsidR="00D5019A" w:rsidRPr="00426192">
        <w:rPr>
          <w:rFonts w:cs="Arial"/>
          <w:sz w:val="26"/>
          <w:szCs w:val="26"/>
          <w:lang w:eastAsia="es-MX"/>
        </w:rPr>
        <w:t>,</w:t>
      </w:r>
      <w:r w:rsidRPr="00426192">
        <w:rPr>
          <w:rFonts w:cs="Arial"/>
          <w:sz w:val="26"/>
          <w:szCs w:val="26"/>
          <w:lang w:eastAsia="es-MX"/>
        </w:rPr>
        <w:t xml:space="preserve"> los órganos </w:t>
      </w:r>
      <w:r w:rsidR="001212B5" w:rsidRPr="00426192">
        <w:rPr>
          <w:rFonts w:cs="Arial"/>
          <w:sz w:val="26"/>
          <w:szCs w:val="26"/>
          <w:lang w:eastAsia="es-MX"/>
        </w:rPr>
        <w:t xml:space="preserve">jurisdiccionales </w:t>
      </w:r>
      <w:r w:rsidRPr="00426192">
        <w:rPr>
          <w:rFonts w:cs="Arial"/>
          <w:sz w:val="26"/>
          <w:szCs w:val="26"/>
          <w:lang w:eastAsia="es-MX"/>
        </w:rPr>
        <w:t xml:space="preserve">especializados en materia electoral no tienen competencia alguna para conocer del control abstracto de normas generales </w:t>
      </w:r>
      <w:r w:rsidR="003E378A" w:rsidRPr="00426192">
        <w:rPr>
          <w:rFonts w:cs="Arial"/>
          <w:sz w:val="26"/>
          <w:szCs w:val="26"/>
          <w:lang w:eastAsia="es-MX"/>
        </w:rPr>
        <w:t xml:space="preserve">que </w:t>
      </w:r>
      <w:r w:rsidRPr="00426192">
        <w:rPr>
          <w:rFonts w:cs="Arial"/>
          <w:sz w:val="26"/>
          <w:szCs w:val="26"/>
          <w:lang w:eastAsia="es-MX"/>
        </w:rPr>
        <w:t xml:space="preserve">en </w:t>
      </w:r>
      <w:r w:rsidR="003E378A" w:rsidRPr="00426192">
        <w:rPr>
          <w:rFonts w:cs="Arial"/>
          <w:sz w:val="26"/>
          <w:szCs w:val="26"/>
          <w:lang w:eastAsia="es-MX"/>
        </w:rPr>
        <w:t>esa misma</w:t>
      </w:r>
      <w:r w:rsidRPr="00426192">
        <w:rPr>
          <w:rFonts w:cs="Arial"/>
          <w:sz w:val="26"/>
          <w:szCs w:val="26"/>
          <w:lang w:eastAsia="es-MX"/>
        </w:rPr>
        <w:t xml:space="preserve"> materia ejerce esta Suprema Corte </w:t>
      </w:r>
      <w:r w:rsidR="003E378A" w:rsidRPr="00426192">
        <w:rPr>
          <w:rFonts w:cs="Arial"/>
          <w:sz w:val="26"/>
          <w:szCs w:val="26"/>
          <w:lang w:eastAsia="es-MX"/>
        </w:rPr>
        <w:t>a través de</w:t>
      </w:r>
      <w:r w:rsidRPr="00426192">
        <w:rPr>
          <w:rFonts w:cs="Arial"/>
          <w:sz w:val="26"/>
          <w:szCs w:val="26"/>
          <w:lang w:eastAsia="es-MX"/>
        </w:rPr>
        <w:t xml:space="preserve"> las acciones de inconstitucionalidad</w:t>
      </w:r>
      <w:r w:rsidR="0004713F" w:rsidRPr="00426192">
        <w:rPr>
          <w:rFonts w:cs="Arial"/>
          <w:sz w:val="26"/>
          <w:szCs w:val="26"/>
          <w:lang w:eastAsia="es-MX"/>
        </w:rPr>
        <w:t xml:space="preserve">, pues se trata de una facultad </w:t>
      </w:r>
      <w:r w:rsidR="003E378A" w:rsidRPr="00426192">
        <w:rPr>
          <w:rFonts w:cs="Arial"/>
          <w:sz w:val="26"/>
          <w:szCs w:val="26"/>
          <w:lang w:eastAsia="es-MX"/>
        </w:rPr>
        <w:t xml:space="preserve">constitucional </w:t>
      </w:r>
      <w:r w:rsidR="0004713F" w:rsidRPr="00426192">
        <w:rPr>
          <w:rFonts w:cs="Arial"/>
          <w:sz w:val="26"/>
          <w:szCs w:val="26"/>
          <w:lang w:eastAsia="es-MX"/>
        </w:rPr>
        <w:t>exclusiva</w:t>
      </w:r>
      <w:r w:rsidRPr="00426192">
        <w:rPr>
          <w:rFonts w:cs="Arial"/>
          <w:sz w:val="26"/>
          <w:szCs w:val="26"/>
          <w:lang w:eastAsia="es-MX"/>
        </w:rPr>
        <w:t xml:space="preserve">. </w:t>
      </w:r>
      <w:r w:rsidR="0092178B" w:rsidRPr="00426192">
        <w:rPr>
          <w:rFonts w:cs="Arial"/>
          <w:sz w:val="26"/>
          <w:szCs w:val="26"/>
          <w:lang w:eastAsia="es-MX"/>
        </w:rPr>
        <w:t>N</w:t>
      </w:r>
      <w:r w:rsidRPr="00426192">
        <w:rPr>
          <w:rFonts w:cs="Arial"/>
          <w:sz w:val="26"/>
          <w:szCs w:val="26"/>
          <w:lang w:eastAsia="es-MX"/>
        </w:rPr>
        <w:t xml:space="preserve">o hay competencia alguna que se deba preservar </w:t>
      </w:r>
      <w:r w:rsidR="005C185F" w:rsidRPr="00426192">
        <w:rPr>
          <w:rFonts w:cs="Arial"/>
          <w:sz w:val="26"/>
          <w:szCs w:val="26"/>
          <w:lang w:eastAsia="es-MX"/>
        </w:rPr>
        <w:t>mediante</w:t>
      </w:r>
      <w:r w:rsidRPr="00426192">
        <w:rPr>
          <w:rFonts w:cs="Arial"/>
          <w:sz w:val="26"/>
          <w:szCs w:val="26"/>
          <w:lang w:eastAsia="es-MX"/>
        </w:rPr>
        <w:t xml:space="preserve"> </w:t>
      </w:r>
      <w:r w:rsidR="00B559C7" w:rsidRPr="00426192">
        <w:rPr>
          <w:rFonts w:cs="Arial"/>
          <w:sz w:val="26"/>
          <w:szCs w:val="26"/>
          <w:lang w:eastAsia="es-MX"/>
        </w:rPr>
        <w:t>una interpretación restrictiva</w:t>
      </w:r>
      <w:r w:rsidR="000D48CB" w:rsidRPr="00426192">
        <w:rPr>
          <w:rFonts w:cs="Arial"/>
          <w:sz w:val="26"/>
          <w:szCs w:val="26"/>
          <w:lang w:eastAsia="es-MX"/>
        </w:rPr>
        <w:t xml:space="preserve"> y, por </w:t>
      </w:r>
      <w:r w:rsidR="00D27EA5" w:rsidRPr="00426192">
        <w:rPr>
          <w:rFonts w:cs="Arial"/>
          <w:sz w:val="26"/>
          <w:szCs w:val="26"/>
          <w:lang w:eastAsia="es-MX"/>
        </w:rPr>
        <w:t>ende</w:t>
      </w:r>
      <w:r w:rsidR="000D48CB" w:rsidRPr="00426192">
        <w:rPr>
          <w:rFonts w:cs="Arial"/>
          <w:sz w:val="26"/>
          <w:szCs w:val="26"/>
          <w:lang w:eastAsia="es-MX"/>
        </w:rPr>
        <w:t xml:space="preserve">, la definición </w:t>
      </w:r>
      <w:r w:rsidR="00590742" w:rsidRPr="00426192">
        <w:rPr>
          <w:rFonts w:cs="Arial"/>
          <w:sz w:val="26"/>
          <w:szCs w:val="26"/>
          <w:lang w:eastAsia="es-MX"/>
        </w:rPr>
        <w:t xml:space="preserve">de materia electoral para efectos de la procedencia de las acciones de inconstitucionalidad </w:t>
      </w:r>
      <w:r w:rsidR="000D48CB" w:rsidRPr="00426192">
        <w:rPr>
          <w:rFonts w:cs="Arial"/>
          <w:sz w:val="26"/>
          <w:szCs w:val="26"/>
          <w:lang w:eastAsia="es-MX"/>
        </w:rPr>
        <w:t>es mucho más amplia</w:t>
      </w:r>
      <w:r w:rsidR="00B559C7" w:rsidRPr="00426192">
        <w:rPr>
          <w:rFonts w:cs="Arial"/>
          <w:sz w:val="26"/>
          <w:szCs w:val="26"/>
          <w:lang w:eastAsia="es-MX"/>
        </w:rPr>
        <w:t xml:space="preserve"> que en </w:t>
      </w:r>
      <w:r w:rsidR="00D27EA5" w:rsidRPr="00426192">
        <w:rPr>
          <w:rFonts w:cs="Arial"/>
          <w:sz w:val="26"/>
          <w:szCs w:val="26"/>
          <w:lang w:eastAsia="es-MX"/>
        </w:rPr>
        <w:t>los demás</w:t>
      </w:r>
      <w:r w:rsidR="00B559C7" w:rsidRPr="00426192">
        <w:rPr>
          <w:rFonts w:cs="Arial"/>
          <w:sz w:val="26"/>
          <w:szCs w:val="26"/>
          <w:lang w:eastAsia="es-MX"/>
        </w:rPr>
        <w:t xml:space="preserve"> medios de </w:t>
      </w:r>
      <w:r w:rsidR="00D27EA5" w:rsidRPr="00426192">
        <w:rPr>
          <w:rFonts w:cs="Arial"/>
          <w:sz w:val="26"/>
          <w:szCs w:val="26"/>
          <w:lang w:eastAsia="es-MX"/>
        </w:rPr>
        <w:t>control constitucional</w:t>
      </w:r>
      <w:r w:rsidRPr="00426192">
        <w:rPr>
          <w:rFonts w:cs="Arial"/>
          <w:sz w:val="26"/>
          <w:szCs w:val="26"/>
          <w:lang w:eastAsia="es-MX"/>
        </w:rPr>
        <w:t>.</w:t>
      </w:r>
      <w:r w:rsidR="00C3782B" w:rsidRPr="00426192">
        <w:rPr>
          <w:rFonts w:cs="Arial"/>
          <w:sz w:val="26"/>
          <w:szCs w:val="26"/>
          <w:lang w:eastAsia="es-MX"/>
        </w:rPr>
        <w:t xml:space="preserve"> </w:t>
      </w:r>
    </w:p>
    <w:p w14:paraId="4DEEC0F2" w14:textId="77777777" w:rsidR="003520C4" w:rsidRPr="00426192" w:rsidRDefault="005C185F" w:rsidP="003520C4">
      <w:pPr>
        <w:pStyle w:val="corte4fondo"/>
        <w:numPr>
          <w:ilvl w:val="0"/>
          <w:numId w:val="1"/>
        </w:numPr>
        <w:tabs>
          <w:tab w:val="clear" w:pos="-3"/>
          <w:tab w:val="left" w:pos="0"/>
        </w:tabs>
        <w:spacing w:after="360" w:line="360" w:lineRule="auto"/>
        <w:ind w:left="0" w:hanging="567"/>
        <w:rPr>
          <w:rFonts w:cs="Arial"/>
          <w:sz w:val="26"/>
          <w:szCs w:val="26"/>
        </w:rPr>
      </w:pPr>
      <w:r w:rsidRPr="00426192">
        <w:rPr>
          <w:rFonts w:cs="Arial"/>
          <w:sz w:val="26"/>
          <w:szCs w:val="26"/>
          <w:lang w:eastAsia="es-MX"/>
        </w:rPr>
        <w:t>E</w:t>
      </w:r>
      <w:r w:rsidR="00C3782B" w:rsidRPr="00426192">
        <w:rPr>
          <w:rFonts w:cs="Arial"/>
          <w:sz w:val="26"/>
          <w:szCs w:val="26"/>
          <w:lang w:eastAsia="es-MX"/>
        </w:rPr>
        <w:t xml:space="preserve">n atención a que </w:t>
      </w:r>
      <w:r w:rsidRPr="00426192">
        <w:rPr>
          <w:rFonts w:cs="Arial"/>
          <w:sz w:val="26"/>
          <w:szCs w:val="26"/>
          <w:lang w:eastAsia="es-MX"/>
        </w:rPr>
        <w:t xml:space="preserve">las autoridades no hicieron valer ni </w:t>
      </w:r>
      <w:r w:rsidR="00C3782B" w:rsidRPr="00426192">
        <w:rPr>
          <w:rFonts w:cs="Arial"/>
          <w:sz w:val="26"/>
          <w:szCs w:val="26"/>
          <w:lang w:eastAsia="es-MX"/>
        </w:rPr>
        <w:t xml:space="preserve">esta Suprema Corte advierte de oficio la actualización de alguna otra causa de improcedencia diversa a la ya analizada y desestimada, lo procedente es </w:t>
      </w:r>
      <w:r w:rsidR="00B559C7" w:rsidRPr="00426192">
        <w:rPr>
          <w:rFonts w:cs="Arial"/>
          <w:sz w:val="26"/>
          <w:szCs w:val="26"/>
          <w:lang w:eastAsia="es-MX"/>
        </w:rPr>
        <w:t>entrar al</w:t>
      </w:r>
      <w:r w:rsidR="00C3782B" w:rsidRPr="00426192">
        <w:rPr>
          <w:rFonts w:cs="Arial"/>
          <w:sz w:val="26"/>
          <w:szCs w:val="26"/>
          <w:lang w:eastAsia="es-MX"/>
        </w:rPr>
        <w:t xml:space="preserve"> estudio de los </w:t>
      </w:r>
      <w:r w:rsidR="00B70888" w:rsidRPr="00426192">
        <w:rPr>
          <w:rFonts w:cs="Arial"/>
          <w:sz w:val="26"/>
          <w:szCs w:val="26"/>
          <w:lang w:eastAsia="es-MX"/>
        </w:rPr>
        <w:t>conceptos de invalidez</w:t>
      </w:r>
      <w:r w:rsidR="00C3782B" w:rsidRPr="00426192">
        <w:rPr>
          <w:rFonts w:cs="Arial"/>
          <w:sz w:val="26"/>
          <w:szCs w:val="26"/>
          <w:lang w:eastAsia="es-MX"/>
        </w:rPr>
        <w:t xml:space="preserve"> </w:t>
      </w:r>
      <w:r w:rsidR="00B70888" w:rsidRPr="00426192">
        <w:rPr>
          <w:rFonts w:cs="Arial"/>
          <w:sz w:val="26"/>
          <w:szCs w:val="26"/>
          <w:lang w:eastAsia="es-MX"/>
        </w:rPr>
        <w:t>formulados por</w:t>
      </w:r>
      <w:r w:rsidR="00C3782B" w:rsidRPr="00426192">
        <w:rPr>
          <w:rFonts w:cs="Arial"/>
          <w:sz w:val="26"/>
          <w:szCs w:val="26"/>
          <w:lang w:eastAsia="es-MX"/>
        </w:rPr>
        <w:t xml:space="preserve"> los </w:t>
      </w:r>
      <w:r w:rsidR="000739A2" w:rsidRPr="00426192">
        <w:rPr>
          <w:rFonts w:cs="Arial"/>
          <w:sz w:val="26"/>
          <w:szCs w:val="26"/>
          <w:lang w:eastAsia="es-MX"/>
        </w:rPr>
        <w:t>promoventes.</w:t>
      </w:r>
      <w:r w:rsidR="00F61AC1" w:rsidRPr="00426192">
        <w:rPr>
          <w:rFonts w:cs="Arial"/>
          <w:sz w:val="26"/>
          <w:szCs w:val="26"/>
          <w:lang w:eastAsia="es-MX"/>
        </w:rPr>
        <w:t xml:space="preserve"> </w:t>
      </w:r>
      <w:r w:rsidR="00B032CF" w:rsidRPr="00426192">
        <w:rPr>
          <w:rFonts w:cs="Arial"/>
          <w:sz w:val="26"/>
          <w:szCs w:val="26"/>
          <w:lang w:eastAsia="es-MX"/>
        </w:rPr>
        <w:t xml:space="preserve">  </w:t>
      </w:r>
      <w:r w:rsidR="006F1727" w:rsidRPr="00426192">
        <w:rPr>
          <w:rFonts w:cs="Arial"/>
          <w:sz w:val="26"/>
          <w:szCs w:val="26"/>
          <w:lang w:eastAsia="es-MX"/>
        </w:rPr>
        <w:t xml:space="preserve"> </w:t>
      </w:r>
    </w:p>
    <w:p w14:paraId="5B6CD31D" w14:textId="77777777" w:rsidR="003520C4" w:rsidRPr="00426192" w:rsidRDefault="003520C4" w:rsidP="003520C4">
      <w:pPr>
        <w:pStyle w:val="corte4fondo"/>
        <w:tabs>
          <w:tab w:val="left" w:pos="0"/>
        </w:tabs>
        <w:spacing w:after="360" w:line="360" w:lineRule="auto"/>
        <w:ind w:firstLine="0"/>
        <w:jc w:val="center"/>
        <w:rPr>
          <w:rFonts w:cs="Arial"/>
          <w:b/>
          <w:sz w:val="26"/>
          <w:szCs w:val="26"/>
        </w:rPr>
      </w:pPr>
      <w:r w:rsidRPr="00426192">
        <w:rPr>
          <w:rFonts w:cs="Arial"/>
          <w:b/>
          <w:sz w:val="26"/>
          <w:szCs w:val="26"/>
        </w:rPr>
        <w:t>IV. ESTUDIO DE FONDO</w:t>
      </w:r>
    </w:p>
    <w:p w14:paraId="78EBD925" w14:textId="77777777" w:rsidR="00F26AC0" w:rsidRPr="00426192" w:rsidRDefault="0092717F" w:rsidP="003520C4">
      <w:pPr>
        <w:pStyle w:val="corte4fondo"/>
        <w:numPr>
          <w:ilvl w:val="0"/>
          <w:numId w:val="1"/>
        </w:numPr>
        <w:tabs>
          <w:tab w:val="clear" w:pos="-3"/>
          <w:tab w:val="left" w:pos="0"/>
        </w:tabs>
        <w:spacing w:after="360" w:line="360" w:lineRule="auto"/>
        <w:ind w:left="0" w:hanging="567"/>
        <w:rPr>
          <w:rFonts w:cs="Arial"/>
          <w:b/>
          <w:sz w:val="26"/>
          <w:szCs w:val="26"/>
        </w:rPr>
      </w:pPr>
      <w:r w:rsidRPr="00426192">
        <w:rPr>
          <w:rFonts w:cs="Arial"/>
          <w:sz w:val="26"/>
          <w:szCs w:val="26"/>
        </w:rPr>
        <w:t>En</w:t>
      </w:r>
      <w:r w:rsidR="00F26AC0" w:rsidRPr="00426192">
        <w:rPr>
          <w:rFonts w:cs="Arial"/>
          <w:sz w:val="26"/>
          <w:szCs w:val="26"/>
        </w:rPr>
        <w:t xml:space="preserve"> el presente asunto </w:t>
      </w:r>
      <w:r w:rsidR="00A369EC" w:rsidRPr="00426192">
        <w:rPr>
          <w:rFonts w:cs="Arial"/>
          <w:sz w:val="26"/>
          <w:szCs w:val="26"/>
        </w:rPr>
        <w:t>se</w:t>
      </w:r>
      <w:r w:rsidR="00F26AC0" w:rsidRPr="00426192">
        <w:rPr>
          <w:rFonts w:cs="Arial"/>
          <w:sz w:val="26"/>
          <w:szCs w:val="26"/>
        </w:rPr>
        <w:t xml:space="preserve"> plantean </w:t>
      </w:r>
      <w:r w:rsidR="00A369EC" w:rsidRPr="00426192">
        <w:rPr>
          <w:rFonts w:cs="Arial"/>
          <w:sz w:val="26"/>
          <w:szCs w:val="26"/>
        </w:rPr>
        <w:t>violaciones</w:t>
      </w:r>
      <w:r w:rsidRPr="00426192">
        <w:rPr>
          <w:rFonts w:cs="Arial"/>
          <w:sz w:val="26"/>
          <w:szCs w:val="26"/>
        </w:rPr>
        <w:t xml:space="preserve"> constitucionales</w:t>
      </w:r>
      <w:r w:rsidR="00F26AC0" w:rsidRPr="00426192">
        <w:rPr>
          <w:rFonts w:cs="Arial"/>
          <w:sz w:val="26"/>
          <w:szCs w:val="26"/>
        </w:rPr>
        <w:t xml:space="preserve"> </w:t>
      </w:r>
      <w:r w:rsidRPr="00426192">
        <w:rPr>
          <w:rFonts w:cs="Arial"/>
          <w:sz w:val="26"/>
          <w:szCs w:val="26"/>
        </w:rPr>
        <w:t>relacionadas tanto con</w:t>
      </w:r>
      <w:r w:rsidR="00F26AC0" w:rsidRPr="00426192">
        <w:rPr>
          <w:rFonts w:cs="Arial"/>
          <w:sz w:val="26"/>
          <w:szCs w:val="26"/>
        </w:rPr>
        <w:t xml:space="preserve"> el procedimiento legislativo que desembocó en la norma general impugnada como </w:t>
      </w:r>
      <w:r w:rsidRPr="00426192">
        <w:rPr>
          <w:rFonts w:cs="Arial"/>
          <w:sz w:val="26"/>
          <w:szCs w:val="26"/>
        </w:rPr>
        <w:t>con</w:t>
      </w:r>
      <w:r w:rsidR="00F26AC0" w:rsidRPr="00426192">
        <w:rPr>
          <w:rFonts w:cs="Arial"/>
          <w:sz w:val="26"/>
          <w:szCs w:val="26"/>
        </w:rPr>
        <w:t xml:space="preserve"> el contenido material de la misma.</w:t>
      </w:r>
      <w:r w:rsidRPr="00426192">
        <w:rPr>
          <w:rFonts w:cs="Arial"/>
          <w:sz w:val="26"/>
          <w:szCs w:val="26"/>
        </w:rPr>
        <w:t xml:space="preserve"> Como ha sostenido reiteradamente este Tribunal Pleno, </w:t>
      </w:r>
      <w:r w:rsidR="007D14A6" w:rsidRPr="00426192">
        <w:rPr>
          <w:rFonts w:cs="Arial"/>
          <w:sz w:val="26"/>
          <w:szCs w:val="26"/>
        </w:rPr>
        <w:t>cuando en una acción de inconstitucionalidad como l</w:t>
      </w:r>
      <w:r w:rsidR="004A7C18" w:rsidRPr="00426192">
        <w:rPr>
          <w:rFonts w:cs="Arial"/>
          <w:sz w:val="26"/>
          <w:szCs w:val="26"/>
        </w:rPr>
        <w:t>a que nos ocupa coexista</w:t>
      </w:r>
      <w:r w:rsidR="007D14A6" w:rsidRPr="00426192">
        <w:rPr>
          <w:rFonts w:cs="Arial"/>
          <w:sz w:val="26"/>
          <w:szCs w:val="26"/>
        </w:rPr>
        <w:t xml:space="preserve">n estos dos tipos de </w:t>
      </w:r>
      <w:r w:rsidR="007D14A6" w:rsidRPr="00426192">
        <w:rPr>
          <w:rFonts w:cs="Arial"/>
          <w:sz w:val="26"/>
          <w:szCs w:val="26"/>
        </w:rPr>
        <w:lastRenderedPageBreak/>
        <w:t>planteamiento</w:t>
      </w:r>
      <w:r w:rsidR="004A7C18" w:rsidRPr="00426192">
        <w:rPr>
          <w:rFonts w:cs="Arial"/>
          <w:sz w:val="26"/>
          <w:szCs w:val="26"/>
        </w:rPr>
        <w:t>,</w:t>
      </w:r>
      <w:r w:rsidR="007D14A6" w:rsidRPr="00426192">
        <w:rPr>
          <w:rFonts w:cs="Arial"/>
          <w:sz w:val="26"/>
          <w:szCs w:val="26"/>
        </w:rPr>
        <w:t xml:space="preserve"> </w:t>
      </w:r>
      <w:r w:rsidRPr="00426192">
        <w:rPr>
          <w:rFonts w:cs="Arial"/>
          <w:sz w:val="26"/>
          <w:szCs w:val="26"/>
        </w:rPr>
        <w:t>deberán analizarse en primer término las violaciones procesales</w:t>
      </w:r>
      <w:r w:rsidR="007D14A6" w:rsidRPr="00426192">
        <w:rPr>
          <w:rFonts w:cs="Arial"/>
          <w:sz w:val="26"/>
          <w:szCs w:val="26"/>
        </w:rPr>
        <w:t>,</w:t>
      </w:r>
      <w:r w:rsidRPr="00426192">
        <w:rPr>
          <w:rFonts w:cs="Arial"/>
          <w:sz w:val="26"/>
          <w:szCs w:val="26"/>
        </w:rPr>
        <w:t xml:space="preserve"> </w:t>
      </w:r>
      <w:r w:rsidR="00951D48" w:rsidRPr="00426192">
        <w:rPr>
          <w:rFonts w:cs="Arial"/>
          <w:sz w:val="26"/>
          <w:szCs w:val="26"/>
        </w:rPr>
        <w:t>ya que de resultar fundadas su efecto de invalidación sería total y se tornaría innecesario ocuparse del resto de conceptos de invalidez</w:t>
      </w:r>
      <w:r w:rsidR="007D14A6" w:rsidRPr="00426192">
        <w:rPr>
          <w:rStyle w:val="Refdenotaalpie"/>
          <w:rFonts w:cs="Arial"/>
          <w:sz w:val="26"/>
          <w:szCs w:val="26"/>
        </w:rPr>
        <w:footnoteReference w:id="42"/>
      </w:r>
      <w:r w:rsidR="007D14A6" w:rsidRPr="00426192">
        <w:rPr>
          <w:rFonts w:cs="Arial"/>
          <w:sz w:val="26"/>
          <w:szCs w:val="26"/>
        </w:rPr>
        <w:t>. De este modo, corresponde</w:t>
      </w:r>
      <w:r w:rsidR="00746D4F" w:rsidRPr="00426192">
        <w:rPr>
          <w:rFonts w:cs="Arial"/>
          <w:sz w:val="26"/>
          <w:szCs w:val="26"/>
        </w:rPr>
        <w:t xml:space="preserve"> aquí</w:t>
      </w:r>
      <w:r w:rsidR="007D14A6" w:rsidRPr="00426192">
        <w:rPr>
          <w:rFonts w:cs="Arial"/>
          <w:sz w:val="26"/>
          <w:szCs w:val="26"/>
        </w:rPr>
        <w:t xml:space="preserve"> analizar primero los planteamientos relacionados con el procedimiento legislativo</w:t>
      </w:r>
      <w:r w:rsidR="009406F3" w:rsidRPr="00426192">
        <w:rPr>
          <w:rFonts w:cs="Arial"/>
          <w:sz w:val="26"/>
          <w:szCs w:val="26"/>
        </w:rPr>
        <w:t xml:space="preserve"> del Decreto No. 43</w:t>
      </w:r>
      <w:r w:rsidR="004A7C18" w:rsidRPr="00426192">
        <w:rPr>
          <w:rFonts w:cs="Arial"/>
          <w:sz w:val="26"/>
          <w:szCs w:val="26"/>
        </w:rPr>
        <w:t xml:space="preserve"> </w:t>
      </w:r>
      <w:r w:rsidR="003E6056" w:rsidRPr="00426192">
        <w:rPr>
          <w:rFonts w:cs="Arial"/>
          <w:sz w:val="26"/>
          <w:szCs w:val="26"/>
        </w:rPr>
        <w:t xml:space="preserve">que </w:t>
      </w:r>
      <w:r w:rsidR="004A7C18" w:rsidRPr="00426192">
        <w:rPr>
          <w:rFonts w:cs="Arial"/>
          <w:sz w:val="26"/>
          <w:szCs w:val="26"/>
        </w:rPr>
        <w:t>formul</w:t>
      </w:r>
      <w:r w:rsidR="003E6056" w:rsidRPr="00426192">
        <w:rPr>
          <w:rFonts w:cs="Arial"/>
          <w:sz w:val="26"/>
          <w:szCs w:val="26"/>
        </w:rPr>
        <w:t>ó</w:t>
      </w:r>
      <w:r w:rsidR="004A7C18" w:rsidRPr="00426192">
        <w:rPr>
          <w:rFonts w:cs="Arial"/>
          <w:sz w:val="26"/>
          <w:szCs w:val="26"/>
        </w:rPr>
        <w:t xml:space="preserve"> el Partido Acción Nacional (</w:t>
      </w:r>
      <w:r w:rsidR="004A7C18" w:rsidRPr="00426192">
        <w:rPr>
          <w:rFonts w:cs="Arial"/>
          <w:b/>
          <w:sz w:val="26"/>
          <w:szCs w:val="26"/>
        </w:rPr>
        <w:t>A</w:t>
      </w:r>
      <w:r w:rsidR="004A7C18" w:rsidRPr="00426192">
        <w:rPr>
          <w:rFonts w:cs="Arial"/>
          <w:sz w:val="26"/>
          <w:szCs w:val="26"/>
        </w:rPr>
        <w:t>)</w:t>
      </w:r>
      <w:r w:rsidR="007D14A6" w:rsidRPr="00426192">
        <w:rPr>
          <w:rFonts w:cs="Arial"/>
          <w:sz w:val="26"/>
          <w:szCs w:val="26"/>
        </w:rPr>
        <w:t xml:space="preserve">. </w:t>
      </w:r>
      <w:r w:rsidR="00F26AC0" w:rsidRPr="00426192">
        <w:rPr>
          <w:rFonts w:cs="Arial"/>
          <w:sz w:val="26"/>
          <w:szCs w:val="26"/>
        </w:rPr>
        <w:t xml:space="preserve">Únicamente si </w:t>
      </w:r>
      <w:r w:rsidR="00746D4F" w:rsidRPr="00426192">
        <w:rPr>
          <w:rFonts w:cs="Arial"/>
          <w:sz w:val="26"/>
          <w:szCs w:val="26"/>
        </w:rPr>
        <w:t>esto</w:t>
      </w:r>
      <w:r w:rsidR="00542101" w:rsidRPr="00426192">
        <w:rPr>
          <w:rFonts w:cs="Arial"/>
          <w:sz w:val="26"/>
          <w:szCs w:val="26"/>
        </w:rPr>
        <w:t>s argumentos</w:t>
      </w:r>
      <w:r w:rsidR="004A7C18" w:rsidRPr="00426192">
        <w:rPr>
          <w:rFonts w:cs="Arial"/>
          <w:sz w:val="26"/>
          <w:szCs w:val="26"/>
        </w:rPr>
        <w:t xml:space="preserve"> </w:t>
      </w:r>
      <w:r w:rsidR="00F26AC0" w:rsidRPr="00426192">
        <w:rPr>
          <w:rFonts w:cs="Arial"/>
          <w:sz w:val="26"/>
          <w:szCs w:val="26"/>
        </w:rPr>
        <w:t xml:space="preserve">son desestimados, entonces se </w:t>
      </w:r>
      <w:r w:rsidR="007D14A6" w:rsidRPr="00426192">
        <w:rPr>
          <w:rFonts w:cs="Arial"/>
          <w:sz w:val="26"/>
          <w:szCs w:val="26"/>
        </w:rPr>
        <w:t>abordarán los planteamientos de ambos</w:t>
      </w:r>
      <w:r w:rsidR="003E6056" w:rsidRPr="00426192">
        <w:rPr>
          <w:rFonts w:cs="Arial"/>
          <w:sz w:val="26"/>
          <w:szCs w:val="26"/>
        </w:rPr>
        <w:t xml:space="preserve"> </w:t>
      </w:r>
      <w:r w:rsidR="007D14A6" w:rsidRPr="00426192">
        <w:rPr>
          <w:rFonts w:cs="Arial"/>
          <w:sz w:val="26"/>
          <w:szCs w:val="26"/>
        </w:rPr>
        <w:t>promoventes sobre</w:t>
      </w:r>
      <w:r w:rsidR="00F26AC0" w:rsidRPr="00426192">
        <w:rPr>
          <w:rFonts w:cs="Arial"/>
          <w:sz w:val="26"/>
          <w:szCs w:val="26"/>
        </w:rPr>
        <w:t xml:space="preserve"> la </w:t>
      </w:r>
      <w:r w:rsidR="007D14A6" w:rsidRPr="00426192">
        <w:rPr>
          <w:rFonts w:cs="Arial"/>
          <w:sz w:val="26"/>
          <w:szCs w:val="26"/>
        </w:rPr>
        <w:t>in</w:t>
      </w:r>
      <w:r w:rsidR="00F26AC0" w:rsidRPr="00426192">
        <w:rPr>
          <w:rFonts w:cs="Arial"/>
          <w:sz w:val="26"/>
          <w:szCs w:val="26"/>
        </w:rPr>
        <w:t>constitucionalidad del artículo 49</w:t>
      </w:r>
      <w:r w:rsidR="00A438EB" w:rsidRPr="00426192">
        <w:rPr>
          <w:rFonts w:cs="Arial"/>
          <w:sz w:val="26"/>
          <w:szCs w:val="26"/>
        </w:rPr>
        <w:t xml:space="preserve">, fracción V, de la </w:t>
      </w:r>
      <w:r w:rsidR="002958EC" w:rsidRPr="00426192">
        <w:rPr>
          <w:rFonts w:cs="Arial"/>
          <w:sz w:val="26"/>
          <w:szCs w:val="26"/>
        </w:rPr>
        <w:t xml:space="preserve">Constitución </w:t>
      </w:r>
      <w:r w:rsidR="00746D4F" w:rsidRPr="00426192">
        <w:rPr>
          <w:rFonts w:cs="Arial"/>
          <w:sz w:val="26"/>
          <w:szCs w:val="26"/>
        </w:rPr>
        <w:t>de Baja California</w:t>
      </w:r>
      <w:r w:rsidR="00F26AC0" w:rsidRPr="00426192">
        <w:rPr>
          <w:rFonts w:cs="Arial"/>
          <w:sz w:val="26"/>
          <w:szCs w:val="26"/>
        </w:rPr>
        <w:t xml:space="preserve"> (</w:t>
      </w:r>
      <w:r w:rsidR="00F26AC0" w:rsidRPr="00426192">
        <w:rPr>
          <w:rFonts w:cs="Arial"/>
          <w:b/>
          <w:sz w:val="26"/>
          <w:szCs w:val="26"/>
        </w:rPr>
        <w:t>B</w:t>
      </w:r>
      <w:r w:rsidR="00F26AC0" w:rsidRPr="00426192">
        <w:rPr>
          <w:rFonts w:cs="Arial"/>
          <w:sz w:val="26"/>
          <w:szCs w:val="26"/>
        </w:rPr>
        <w:t>).</w:t>
      </w:r>
    </w:p>
    <w:p w14:paraId="0AF669F0" w14:textId="77777777" w:rsidR="009E1C24" w:rsidRPr="00426192" w:rsidRDefault="009E1C24" w:rsidP="009E1C24">
      <w:pPr>
        <w:pStyle w:val="corte4fondo"/>
        <w:tabs>
          <w:tab w:val="left" w:pos="0"/>
        </w:tabs>
        <w:spacing w:after="360" w:line="360" w:lineRule="auto"/>
        <w:ind w:firstLine="0"/>
        <w:jc w:val="center"/>
        <w:rPr>
          <w:rFonts w:cs="Arial"/>
          <w:b/>
          <w:sz w:val="26"/>
          <w:szCs w:val="26"/>
        </w:rPr>
      </w:pPr>
      <w:r w:rsidRPr="00426192">
        <w:rPr>
          <w:rFonts w:cs="Arial"/>
          <w:b/>
          <w:sz w:val="26"/>
          <w:szCs w:val="26"/>
        </w:rPr>
        <w:t>A</w:t>
      </w:r>
    </w:p>
    <w:p w14:paraId="2A4ADBA7" w14:textId="77777777" w:rsidR="00D23552" w:rsidRPr="00426192" w:rsidRDefault="009E1C24" w:rsidP="003520C4">
      <w:pPr>
        <w:pStyle w:val="corte4fondo"/>
        <w:numPr>
          <w:ilvl w:val="0"/>
          <w:numId w:val="1"/>
        </w:numPr>
        <w:tabs>
          <w:tab w:val="clear" w:pos="-3"/>
          <w:tab w:val="left" w:pos="0"/>
        </w:tabs>
        <w:spacing w:after="360" w:line="360" w:lineRule="auto"/>
        <w:ind w:left="0" w:hanging="567"/>
        <w:rPr>
          <w:rFonts w:cs="Arial"/>
          <w:b/>
          <w:sz w:val="26"/>
          <w:szCs w:val="26"/>
        </w:rPr>
      </w:pPr>
      <w:r w:rsidRPr="00426192">
        <w:rPr>
          <w:rFonts w:cs="Arial"/>
          <w:b/>
          <w:sz w:val="26"/>
          <w:szCs w:val="26"/>
        </w:rPr>
        <w:t>Procedimiento legislativo</w:t>
      </w:r>
      <w:r w:rsidR="000F5920" w:rsidRPr="00426192">
        <w:rPr>
          <w:rFonts w:cs="Arial"/>
          <w:b/>
          <w:sz w:val="26"/>
          <w:szCs w:val="26"/>
        </w:rPr>
        <w:t xml:space="preserve"> impugnado</w:t>
      </w:r>
      <w:r w:rsidRPr="00426192">
        <w:rPr>
          <w:rFonts w:cs="Arial"/>
          <w:b/>
          <w:sz w:val="26"/>
          <w:szCs w:val="26"/>
        </w:rPr>
        <w:t xml:space="preserve">. </w:t>
      </w:r>
      <w:r w:rsidR="00DE72AF" w:rsidRPr="00426192">
        <w:rPr>
          <w:rFonts w:cs="Arial"/>
          <w:sz w:val="26"/>
          <w:szCs w:val="26"/>
        </w:rPr>
        <w:t>D</w:t>
      </w:r>
      <w:r w:rsidR="00672075" w:rsidRPr="00426192">
        <w:rPr>
          <w:rFonts w:cs="Arial"/>
          <w:sz w:val="26"/>
          <w:szCs w:val="26"/>
        </w:rPr>
        <w:t>e las constancias que obran en autos se desprende que</w:t>
      </w:r>
      <w:r w:rsidRPr="00426192">
        <w:rPr>
          <w:rFonts w:cs="Arial"/>
          <w:sz w:val="26"/>
          <w:szCs w:val="26"/>
        </w:rPr>
        <w:t xml:space="preserve"> </w:t>
      </w:r>
      <w:r w:rsidR="00D23552" w:rsidRPr="00426192">
        <w:rPr>
          <w:rFonts w:cs="Arial"/>
          <w:sz w:val="26"/>
          <w:szCs w:val="26"/>
        </w:rPr>
        <w:t>la emisión d</w:t>
      </w:r>
      <w:r w:rsidRPr="00426192">
        <w:rPr>
          <w:rFonts w:cs="Arial"/>
          <w:sz w:val="26"/>
          <w:szCs w:val="26"/>
        </w:rPr>
        <w:t xml:space="preserve">el Decreto No. </w:t>
      </w:r>
      <w:r w:rsidR="00FA1EE0" w:rsidRPr="00426192">
        <w:rPr>
          <w:rFonts w:cs="Arial"/>
          <w:sz w:val="26"/>
          <w:szCs w:val="26"/>
        </w:rPr>
        <w:t xml:space="preserve">43 </w:t>
      </w:r>
      <w:r w:rsidR="00433B43" w:rsidRPr="00426192">
        <w:rPr>
          <w:rFonts w:cs="Arial"/>
          <w:sz w:val="26"/>
          <w:szCs w:val="26"/>
        </w:rPr>
        <w:t>derivó</w:t>
      </w:r>
      <w:r w:rsidR="00FA1EE0" w:rsidRPr="00426192">
        <w:rPr>
          <w:rFonts w:cs="Arial"/>
          <w:sz w:val="26"/>
          <w:szCs w:val="26"/>
        </w:rPr>
        <w:t xml:space="preserve"> de una</w:t>
      </w:r>
      <w:r w:rsidR="00D23552" w:rsidRPr="00426192">
        <w:rPr>
          <w:rFonts w:cs="Arial"/>
          <w:sz w:val="26"/>
          <w:szCs w:val="26"/>
        </w:rPr>
        <w:t xml:space="preserve"> serie de actos </w:t>
      </w:r>
      <w:r w:rsidR="00FC38AB" w:rsidRPr="00426192">
        <w:rPr>
          <w:rFonts w:cs="Arial"/>
          <w:sz w:val="26"/>
          <w:szCs w:val="26"/>
        </w:rPr>
        <w:t>jurídicos</w:t>
      </w:r>
      <w:r w:rsidR="00D23552" w:rsidRPr="00426192">
        <w:rPr>
          <w:rFonts w:cs="Arial"/>
          <w:sz w:val="26"/>
          <w:szCs w:val="26"/>
        </w:rPr>
        <w:t xml:space="preserve"> que involucran a divers</w:t>
      </w:r>
      <w:r w:rsidR="00941D54" w:rsidRPr="00426192">
        <w:rPr>
          <w:rFonts w:cs="Arial"/>
          <w:sz w:val="26"/>
          <w:szCs w:val="26"/>
        </w:rPr>
        <w:t>as autoridades</w:t>
      </w:r>
      <w:r w:rsidR="00D23552" w:rsidRPr="00426192">
        <w:rPr>
          <w:rFonts w:cs="Arial"/>
          <w:sz w:val="26"/>
          <w:szCs w:val="26"/>
        </w:rPr>
        <w:t xml:space="preserve"> del Estado de Baja California</w:t>
      </w:r>
      <w:r w:rsidR="00256920" w:rsidRPr="00426192">
        <w:rPr>
          <w:rFonts w:cs="Arial"/>
          <w:sz w:val="26"/>
          <w:szCs w:val="26"/>
        </w:rPr>
        <w:t xml:space="preserve"> y de </w:t>
      </w:r>
      <w:r w:rsidR="000D1761" w:rsidRPr="00426192">
        <w:rPr>
          <w:rFonts w:cs="Arial"/>
          <w:sz w:val="26"/>
          <w:szCs w:val="26"/>
        </w:rPr>
        <w:t>su</w:t>
      </w:r>
      <w:r w:rsidR="00F31FAA" w:rsidRPr="00426192">
        <w:rPr>
          <w:rFonts w:cs="Arial"/>
          <w:sz w:val="26"/>
          <w:szCs w:val="26"/>
        </w:rPr>
        <w:t>s</w:t>
      </w:r>
      <w:r w:rsidR="00256920" w:rsidRPr="00426192">
        <w:rPr>
          <w:rFonts w:cs="Arial"/>
          <w:sz w:val="26"/>
          <w:szCs w:val="26"/>
        </w:rPr>
        <w:t xml:space="preserve"> municipios</w:t>
      </w:r>
      <w:r w:rsidR="00DC61A0" w:rsidRPr="00426192">
        <w:rPr>
          <w:rFonts w:cs="Arial"/>
          <w:sz w:val="26"/>
          <w:szCs w:val="26"/>
        </w:rPr>
        <w:t>:</w:t>
      </w:r>
    </w:p>
    <w:p w14:paraId="14D969BE" w14:textId="3D3BCB8C" w:rsidR="00305278" w:rsidRPr="00426192" w:rsidRDefault="00482949" w:rsidP="00482949">
      <w:pPr>
        <w:pStyle w:val="corte4fondo"/>
        <w:spacing w:after="360" w:line="360" w:lineRule="auto"/>
        <w:ind w:left="708" w:firstLine="1"/>
        <w:rPr>
          <w:rFonts w:cs="Arial"/>
          <w:b/>
          <w:sz w:val="26"/>
          <w:szCs w:val="26"/>
        </w:rPr>
      </w:pPr>
      <w:r w:rsidRPr="00426192">
        <w:rPr>
          <w:rFonts w:cs="Arial"/>
          <w:sz w:val="26"/>
          <w:szCs w:val="26"/>
        </w:rPr>
        <w:t>2</w:t>
      </w:r>
      <w:r w:rsidR="0099099E">
        <w:rPr>
          <w:rFonts w:cs="Arial"/>
          <w:sz w:val="26"/>
          <w:szCs w:val="26"/>
        </w:rPr>
        <w:t>9</w:t>
      </w:r>
      <w:r w:rsidRPr="00426192">
        <w:rPr>
          <w:rFonts w:cs="Arial"/>
          <w:sz w:val="26"/>
          <w:szCs w:val="26"/>
        </w:rPr>
        <w:t xml:space="preserve">.1. </w:t>
      </w:r>
      <w:r w:rsidR="00DC61A0" w:rsidRPr="00426192">
        <w:rPr>
          <w:rFonts w:cs="Arial"/>
          <w:sz w:val="26"/>
          <w:szCs w:val="26"/>
        </w:rPr>
        <w:t>E</w:t>
      </w:r>
      <w:r w:rsidR="00D23552" w:rsidRPr="00426192">
        <w:rPr>
          <w:rFonts w:cs="Arial"/>
          <w:sz w:val="26"/>
          <w:szCs w:val="26"/>
        </w:rPr>
        <w:t xml:space="preserve">l treinta de diciembre de dos mil diecinueve el Gobernador de Baja California, a través del Secretario de Gobierno, presentó ante el Congreso de esa entidad federativa una </w:t>
      </w:r>
      <w:r w:rsidR="00FA1EE0" w:rsidRPr="00426192">
        <w:rPr>
          <w:rFonts w:cs="Arial"/>
          <w:sz w:val="26"/>
          <w:szCs w:val="26"/>
        </w:rPr>
        <w:t>iniciativa</w:t>
      </w:r>
      <w:r w:rsidR="00433B43" w:rsidRPr="00426192">
        <w:rPr>
          <w:rFonts w:cs="Arial"/>
          <w:sz w:val="26"/>
          <w:szCs w:val="26"/>
        </w:rPr>
        <w:t xml:space="preserve"> </w:t>
      </w:r>
      <w:r w:rsidR="00D23552" w:rsidRPr="00426192">
        <w:rPr>
          <w:rFonts w:cs="Arial"/>
          <w:sz w:val="26"/>
          <w:szCs w:val="26"/>
        </w:rPr>
        <w:t>para</w:t>
      </w:r>
      <w:r w:rsidR="00433B43" w:rsidRPr="00426192">
        <w:rPr>
          <w:rFonts w:cs="Arial"/>
          <w:sz w:val="26"/>
          <w:szCs w:val="26"/>
        </w:rPr>
        <w:t xml:space="preserve"> reforma</w:t>
      </w:r>
      <w:r w:rsidR="00D23552" w:rsidRPr="00426192">
        <w:rPr>
          <w:rFonts w:cs="Arial"/>
          <w:sz w:val="26"/>
          <w:szCs w:val="26"/>
        </w:rPr>
        <w:t>r el artículo 49 de la Constitución Estatal</w:t>
      </w:r>
      <w:r w:rsidR="00D23552" w:rsidRPr="00426192">
        <w:rPr>
          <w:rStyle w:val="Refdenotaalpie"/>
          <w:rFonts w:cs="Arial"/>
          <w:sz w:val="26"/>
          <w:szCs w:val="26"/>
          <w:lang w:eastAsia="es-MX"/>
        </w:rPr>
        <w:footnoteReference w:id="43"/>
      </w:r>
      <w:r w:rsidR="00433B43" w:rsidRPr="00426192">
        <w:rPr>
          <w:rFonts w:cs="Arial"/>
          <w:sz w:val="26"/>
          <w:szCs w:val="26"/>
        </w:rPr>
        <w:t xml:space="preserve">. </w:t>
      </w:r>
      <w:r w:rsidR="00F90208" w:rsidRPr="00426192">
        <w:rPr>
          <w:rFonts w:cs="Arial"/>
          <w:sz w:val="26"/>
          <w:szCs w:val="26"/>
        </w:rPr>
        <w:t>E</w:t>
      </w:r>
      <w:r w:rsidR="00A52894" w:rsidRPr="00426192">
        <w:rPr>
          <w:rFonts w:cs="Arial"/>
          <w:sz w:val="26"/>
          <w:szCs w:val="26"/>
        </w:rPr>
        <w:t>l</w:t>
      </w:r>
      <w:r w:rsidR="009406F3" w:rsidRPr="00426192">
        <w:rPr>
          <w:rFonts w:cs="Arial"/>
          <w:sz w:val="26"/>
          <w:szCs w:val="26"/>
        </w:rPr>
        <w:t xml:space="preserve"> propio</w:t>
      </w:r>
      <w:r w:rsidR="00A52894" w:rsidRPr="00426192">
        <w:rPr>
          <w:rFonts w:cs="Arial"/>
          <w:sz w:val="26"/>
          <w:szCs w:val="26"/>
        </w:rPr>
        <w:t xml:space="preserve"> </w:t>
      </w:r>
      <w:r w:rsidR="00D23552" w:rsidRPr="00426192">
        <w:rPr>
          <w:rFonts w:cs="Arial"/>
          <w:sz w:val="26"/>
          <w:szCs w:val="26"/>
        </w:rPr>
        <w:t>Poder Ejecutivo</w:t>
      </w:r>
      <w:r w:rsidR="00A52894" w:rsidRPr="00426192">
        <w:rPr>
          <w:rFonts w:cs="Arial"/>
          <w:sz w:val="26"/>
          <w:szCs w:val="26"/>
        </w:rPr>
        <w:t xml:space="preserve"> </w:t>
      </w:r>
      <w:r w:rsidR="00F90208" w:rsidRPr="00426192">
        <w:rPr>
          <w:rFonts w:cs="Arial"/>
          <w:sz w:val="26"/>
          <w:szCs w:val="26"/>
        </w:rPr>
        <w:t xml:space="preserve">solicitó </w:t>
      </w:r>
      <w:r w:rsidR="00061F35" w:rsidRPr="00426192">
        <w:rPr>
          <w:rFonts w:cs="Arial"/>
          <w:sz w:val="26"/>
          <w:szCs w:val="26"/>
        </w:rPr>
        <w:t>al</w:t>
      </w:r>
      <w:r w:rsidR="00D23552" w:rsidRPr="00426192">
        <w:rPr>
          <w:rFonts w:cs="Arial"/>
          <w:sz w:val="26"/>
          <w:szCs w:val="26"/>
        </w:rPr>
        <w:t xml:space="preserve"> </w:t>
      </w:r>
      <w:r w:rsidR="00256920" w:rsidRPr="00426192">
        <w:rPr>
          <w:rFonts w:cs="Arial"/>
          <w:sz w:val="26"/>
          <w:szCs w:val="26"/>
        </w:rPr>
        <w:t>Congreso local</w:t>
      </w:r>
      <w:r w:rsidR="00061F35" w:rsidRPr="00426192">
        <w:rPr>
          <w:rFonts w:cs="Arial"/>
          <w:sz w:val="26"/>
          <w:szCs w:val="26"/>
        </w:rPr>
        <w:t xml:space="preserve"> </w:t>
      </w:r>
      <w:r w:rsidR="00F90208" w:rsidRPr="00426192">
        <w:rPr>
          <w:rFonts w:cs="Arial"/>
          <w:sz w:val="26"/>
          <w:szCs w:val="26"/>
        </w:rPr>
        <w:t xml:space="preserve">que la iniciativa fuera tramitada </w:t>
      </w:r>
      <w:r w:rsidR="00433B43" w:rsidRPr="00426192">
        <w:rPr>
          <w:rFonts w:cs="Arial"/>
          <w:sz w:val="26"/>
          <w:szCs w:val="26"/>
        </w:rPr>
        <w:t xml:space="preserve">como </w:t>
      </w:r>
      <w:r w:rsidR="00F90208" w:rsidRPr="00426192">
        <w:rPr>
          <w:rFonts w:cs="Arial"/>
          <w:sz w:val="26"/>
          <w:szCs w:val="26"/>
        </w:rPr>
        <w:t>“</w:t>
      </w:r>
      <w:r w:rsidR="00F90208" w:rsidRPr="00426192">
        <w:rPr>
          <w:rFonts w:cs="Arial"/>
          <w:i/>
          <w:sz w:val="26"/>
          <w:szCs w:val="26"/>
        </w:rPr>
        <w:t xml:space="preserve">un asunto de </w:t>
      </w:r>
      <w:r w:rsidR="00433B43" w:rsidRPr="00426192">
        <w:rPr>
          <w:rFonts w:cs="Arial"/>
          <w:i/>
          <w:sz w:val="26"/>
          <w:szCs w:val="26"/>
        </w:rPr>
        <w:t>urgente y obvia</w:t>
      </w:r>
      <w:r w:rsidR="00A52894" w:rsidRPr="00426192">
        <w:rPr>
          <w:rFonts w:cs="Arial"/>
          <w:i/>
          <w:sz w:val="26"/>
          <w:szCs w:val="26"/>
        </w:rPr>
        <w:t xml:space="preserve"> resolución</w:t>
      </w:r>
      <w:r w:rsidR="00F90208" w:rsidRPr="00426192">
        <w:rPr>
          <w:rFonts w:cs="Arial"/>
          <w:i/>
          <w:sz w:val="26"/>
          <w:szCs w:val="26"/>
        </w:rPr>
        <w:t xml:space="preserve"> dentro del trámite legislativo</w:t>
      </w:r>
      <w:r w:rsidR="00D87CBD" w:rsidRPr="00426192">
        <w:rPr>
          <w:rFonts w:cs="Arial"/>
          <w:i/>
          <w:sz w:val="26"/>
          <w:szCs w:val="26"/>
        </w:rPr>
        <w:t xml:space="preserve"> en los términos de ley</w:t>
      </w:r>
      <w:r w:rsidR="00433B43" w:rsidRPr="00426192">
        <w:rPr>
          <w:rFonts w:cs="Arial"/>
          <w:sz w:val="26"/>
          <w:szCs w:val="26"/>
        </w:rPr>
        <w:t>”</w:t>
      </w:r>
      <w:r w:rsidR="00305278" w:rsidRPr="00426192">
        <w:rPr>
          <w:rStyle w:val="Refdenotaalpie"/>
          <w:rFonts w:cs="Arial"/>
          <w:sz w:val="26"/>
          <w:szCs w:val="26"/>
        </w:rPr>
        <w:footnoteReference w:id="44"/>
      </w:r>
      <w:r w:rsidR="00FA1EE0" w:rsidRPr="00426192">
        <w:rPr>
          <w:rFonts w:cs="Arial"/>
          <w:sz w:val="26"/>
          <w:szCs w:val="26"/>
        </w:rPr>
        <w:t xml:space="preserve">. </w:t>
      </w:r>
    </w:p>
    <w:p w14:paraId="73BA49DB" w14:textId="2B226700" w:rsidR="00A52B46" w:rsidRPr="00426192" w:rsidRDefault="00482949" w:rsidP="00482949">
      <w:pPr>
        <w:pStyle w:val="corte4fondo"/>
        <w:spacing w:after="360" w:line="360" w:lineRule="auto"/>
        <w:ind w:left="708" w:firstLine="1"/>
        <w:rPr>
          <w:rFonts w:cs="Arial"/>
          <w:b/>
          <w:sz w:val="26"/>
          <w:szCs w:val="26"/>
        </w:rPr>
      </w:pPr>
      <w:r w:rsidRPr="00426192">
        <w:rPr>
          <w:rFonts w:cs="Arial"/>
          <w:sz w:val="26"/>
          <w:szCs w:val="26"/>
        </w:rPr>
        <w:t>2</w:t>
      </w:r>
      <w:r w:rsidR="0099099E">
        <w:rPr>
          <w:rFonts w:cs="Arial"/>
          <w:sz w:val="26"/>
          <w:szCs w:val="26"/>
        </w:rPr>
        <w:t>9</w:t>
      </w:r>
      <w:r w:rsidRPr="00426192">
        <w:rPr>
          <w:rFonts w:cs="Arial"/>
          <w:sz w:val="26"/>
          <w:szCs w:val="26"/>
        </w:rPr>
        <w:t xml:space="preserve">.2 </w:t>
      </w:r>
      <w:r w:rsidR="00DC61A0" w:rsidRPr="00426192">
        <w:rPr>
          <w:rFonts w:cs="Arial"/>
          <w:sz w:val="26"/>
          <w:szCs w:val="26"/>
        </w:rPr>
        <w:t>E</w:t>
      </w:r>
      <w:r w:rsidR="00CC633A" w:rsidRPr="00426192">
        <w:rPr>
          <w:rFonts w:cs="Arial"/>
          <w:sz w:val="26"/>
          <w:szCs w:val="26"/>
        </w:rPr>
        <w:t>l</w:t>
      </w:r>
      <w:r w:rsidR="003E15E2" w:rsidRPr="00426192">
        <w:rPr>
          <w:rFonts w:cs="Arial"/>
          <w:sz w:val="26"/>
          <w:szCs w:val="26"/>
        </w:rPr>
        <w:t xml:space="preserve"> día</w:t>
      </w:r>
      <w:r w:rsidR="00CC633A" w:rsidRPr="00426192">
        <w:rPr>
          <w:rFonts w:cs="Arial"/>
          <w:sz w:val="26"/>
          <w:szCs w:val="26"/>
        </w:rPr>
        <w:t xml:space="preserve"> de su recepción</w:t>
      </w:r>
      <w:r w:rsidR="00A52B46" w:rsidRPr="00426192">
        <w:rPr>
          <w:rFonts w:cs="Arial"/>
          <w:sz w:val="26"/>
          <w:szCs w:val="26"/>
        </w:rPr>
        <w:t xml:space="preserve"> en el Congreso</w:t>
      </w:r>
      <w:r w:rsidR="00256920" w:rsidRPr="00426192">
        <w:rPr>
          <w:rFonts w:cs="Arial"/>
          <w:sz w:val="26"/>
          <w:szCs w:val="26"/>
        </w:rPr>
        <w:t>,</w:t>
      </w:r>
      <w:r w:rsidR="00A52B46" w:rsidRPr="00426192">
        <w:rPr>
          <w:rFonts w:cs="Arial"/>
          <w:sz w:val="26"/>
          <w:szCs w:val="26"/>
        </w:rPr>
        <w:t xml:space="preserve"> </w:t>
      </w:r>
      <w:r w:rsidR="003E15E2" w:rsidRPr="00426192">
        <w:rPr>
          <w:rFonts w:cs="Arial"/>
          <w:sz w:val="26"/>
          <w:szCs w:val="26"/>
        </w:rPr>
        <w:t>la Junta de Coordinación Política acordó</w:t>
      </w:r>
      <w:r w:rsidR="00085BC1" w:rsidRPr="00426192">
        <w:rPr>
          <w:rFonts w:cs="Arial"/>
          <w:sz w:val="26"/>
          <w:szCs w:val="26"/>
        </w:rPr>
        <w:t xml:space="preserve"> por consenso de sus integrantes</w:t>
      </w:r>
      <w:r w:rsidR="008D4742" w:rsidRPr="00426192">
        <w:rPr>
          <w:rFonts w:cs="Arial"/>
          <w:sz w:val="26"/>
          <w:szCs w:val="26"/>
        </w:rPr>
        <w:t xml:space="preserve"> presentes</w:t>
      </w:r>
      <w:r w:rsidR="003E15E2" w:rsidRPr="00426192">
        <w:rPr>
          <w:rFonts w:cs="Arial"/>
          <w:sz w:val="26"/>
          <w:szCs w:val="26"/>
        </w:rPr>
        <w:t xml:space="preserve"> registrar</w:t>
      </w:r>
      <w:r w:rsidR="00A52B46" w:rsidRPr="00426192">
        <w:rPr>
          <w:rFonts w:cs="Arial"/>
          <w:sz w:val="26"/>
          <w:szCs w:val="26"/>
        </w:rPr>
        <w:t xml:space="preserve"> la </w:t>
      </w:r>
      <w:r w:rsidR="00A52B46" w:rsidRPr="00426192">
        <w:rPr>
          <w:rFonts w:cs="Arial"/>
          <w:sz w:val="26"/>
          <w:szCs w:val="26"/>
        </w:rPr>
        <w:lastRenderedPageBreak/>
        <w:t>iniciativa del Gobernador</w:t>
      </w:r>
      <w:r w:rsidR="00A52B46" w:rsidRPr="00426192">
        <w:rPr>
          <w:rFonts w:cs="Arial"/>
          <w:i/>
          <w:sz w:val="26"/>
          <w:szCs w:val="26"/>
        </w:rPr>
        <w:t xml:space="preserve"> “con dispensa de trámite por urgente y obvia resolución</w:t>
      </w:r>
      <w:r w:rsidR="00A52B46" w:rsidRPr="00426192">
        <w:rPr>
          <w:rFonts w:cs="Arial"/>
          <w:sz w:val="26"/>
          <w:szCs w:val="26"/>
        </w:rPr>
        <w:t>” en el orden del día de la sesión ordinaria del Pleno programada para esa misma fecha</w:t>
      </w:r>
      <w:r w:rsidR="002B3290" w:rsidRPr="00426192">
        <w:rPr>
          <w:rStyle w:val="Refdenotaalpie"/>
          <w:rFonts w:cs="Arial"/>
          <w:sz w:val="26"/>
          <w:szCs w:val="26"/>
        </w:rPr>
        <w:footnoteReference w:id="45"/>
      </w:r>
      <w:r w:rsidR="003E15E2" w:rsidRPr="00426192">
        <w:rPr>
          <w:rFonts w:cs="Arial"/>
          <w:sz w:val="26"/>
          <w:szCs w:val="26"/>
        </w:rPr>
        <w:t>.</w:t>
      </w:r>
      <w:r w:rsidR="00C20C34" w:rsidRPr="00426192">
        <w:rPr>
          <w:rFonts w:cs="Arial"/>
          <w:sz w:val="26"/>
          <w:szCs w:val="26"/>
        </w:rPr>
        <w:t xml:space="preserve"> En el acuerdo </w:t>
      </w:r>
      <w:r w:rsidR="002621EF" w:rsidRPr="00426192">
        <w:rPr>
          <w:rFonts w:cs="Arial"/>
          <w:sz w:val="26"/>
          <w:szCs w:val="26"/>
        </w:rPr>
        <w:t>que para es</w:t>
      </w:r>
      <w:r w:rsidR="00B104C6" w:rsidRPr="00426192">
        <w:rPr>
          <w:rFonts w:cs="Arial"/>
          <w:sz w:val="26"/>
          <w:szCs w:val="26"/>
        </w:rPr>
        <w:t>t</w:t>
      </w:r>
      <w:r w:rsidR="002621EF" w:rsidRPr="00426192">
        <w:rPr>
          <w:rFonts w:cs="Arial"/>
          <w:sz w:val="26"/>
          <w:szCs w:val="26"/>
        </w:rPr>
        <w:t>e efecto emitió</w:t>
      </w:r>
      <w:r w:rsidR="00C20C34" w:rsidRPr="00426192">
        <w:rPr>
          <w:rFonts w:cs="Arial"/>
          <w:sz w:val="26"/>
          <w:szCs w:val="26"/>
        </w:rPr>
        <w:t xml:space="preserve"> </w:t>
      </w:r>
      <w:r w:rsidR="00941D54" w:rsidRPr="00426192">
        <w:rPr>
          <w:rFonts w:cs="Arial"/>
          <w:sz w:val="26"/>
          <w:szCs w:val="26"/>
        </w:rPr>
        <w:t>l</w:t>
      </w:r>
      <w:r w:rsidR="00B104C6" w:rsidRPr="00426192">
        <w:rPr>
          <w:rFonts w:cs="Arial"/>
          <w:sz w:val="26"/>
          <w:szCs w:val="26"/>
        </w:rPr>
        <w:t>a</w:t>
      </w:r>
      <w:r w:rsidR="00C20C34" w:rsidRPr="00426192">
        <w:rPr>
          <w:rFonts w:cs="Arial"/>
          <w:sz w:val="26"/>
          <w:szCs w:val="26"/>
        </w:rPr>
        <w:t xml:space="preserve"> Junta </w:t>
      </w:r>
      <w:r w:rsidR="00256920" w:rsidRPr="00426192">
        <w:rPr>
          <w:rFonts w:cs="Arial"/>
          <w:sz w:val="26"/>
          <w:szCs w:val="26"/>
        </w:rPr>
        <w:t xml:space="preserve">de Coordinación Política </w:t>
      </w:r>
      <w:r w:rsidR="00C20C34" w:rsidRPr="00426192">
        <w:rPr>
          <w:rFonts w:cs="Arial"/>
          <w:sz w:val="26"/>
          <w:szCs w:val="26"/>
        </w:rPr>
        <w:t>se trascribi</w:t>
      </w:r>
      <w:r w:rsidR="00C12316" w:rsidRPr="00426192">
        <w:rPr>
          <w:rFonts w:cs="Arial"/>
          <w:sz w:val="26"/>
          <w:szCs w:val="26"/>
        </w:rPr>
        <w:t>eron tanto</w:t>
      </w:r>
      <w:r w:rsidR="00C20C34" w:rsidRPr="00426192">
        <w:rPr>
          <w:rFonts w:cs="Arial"/>
          <w:sz w:val="26"/>
          <w:szCs w:val="26"/>
        </w:rPr>
        <w:t xml:space="preserve"> la exposición de motivos de la iniciativa del Gobernador </w:t>
      </w:r>
      <w:r w:rsidR="00C12316" w:rsidRPr="00426192">
        <w:rPr>
          <w:rFonts w:cs="Arial"/>
          <w:sz w:val="26"/>
          <w:szCs w:val="26"/>
        </w:rPr>
        <w:t>como</w:t>
      </w:r>
      <w:r w:rsidR="00C20C34" w:rsidRPr="00426192">
        <w:rPr>
          <w:rFonts w:cs="Arial"/>
          <w:sz w:val="26"/>
          <w:szCs w:val="26"/>
        </w:rPr>
        <w:t xml:space="preserve"> el resolutivo del decreto propuesto</w:t>
      </w:r>
      <w:r w:rsidR="00C20C34" w:rsidRPr="00426192">
        <w:rPr>
          <w:rStyle w:val="Refdenotaalpie"/>
          <w:rFonts w:cs="Arial"/>
          <w:sz w:val="26"/>
          <w:szCs w:val="26"/>
        </w:rPr>
        <w:footnoteReference w:id="46"/>
      </w:r>
      <w:r w:rsidR="00C20C34" w:rsidRPr="00426192">
        <w:rPr>
          <w:rFonts w:cs="Arial"/>
          <w:sz w:val="26"/>
          <w:szCs w:val="26"/>
        </w:rPr>
        <w:t>.</w:t>
      </w:r>
    </w:p>
    <w:p w14:paraId="4CB03A5D" w14:textId="706168B6" w:rsidR="0094678C" w:rsidRPr="00426192" w:rsidRDefault="00482949" w:rsidP="00DA2DFF">
      <w:pPr>
        <w:pStyle w:val="corte4fondo"/>
        <w:spacing w:after="360" w:line="360" w:lineRule="auto"/>
        <w:ind w:left="708" w:firstLine="1"/>
        <w:rPr>
          <w:rFonts w:cs="Arial"/>
          <w:sz w:val="26"/>
          <w:szCs w:val="26"/>
        </w:rPr>
      </w:pPr>
      <w:r w:rsidRPr="00426192">
        <w:rPr>
          <w:rFonts w:cs="Arial"/>
          <w:sz w:val="26"/>
          <w:szCs w:val="26"/>
        </w:rPr>
        <w:t>2</w:t>
      </w:r>
      <w:r w:rsidR="0099099E">
        <w:rPr>
          <w:rFonts w:cs="Arial"/>
          <w:sz w:val="26"/>
          <w:szCs w:val="26"/>
        </w:rPr>
        <w:t>9</w:t>
      </w:r>
      <w:r w:rsidRPr="00426192">
        <w:rPr>
          <w:rFonts w:cs="Arial"/>
          <w:sz w:val="26"/>
          <w:szCs w:val="26"/>
        </w:rPr>
        <w:t xml:space="preserve">.3 </w:t>
      </w:r>
      <w:r w:rsidR="00DC61A0" w:rsidRPr="00426192">
        <w:rPr>
          <w:rFonts w:cs="Arial"/>
          <w:sz w:val="26"/>
          <w:szCs w:val="26"/>
        </w:rPr>
        <w:t>El treinta y uno de diciembre de dos mil diecinueve</w:t>
      </w:r>
      <w:r w:rsidR="00AF405D" w:rsidRPr="00426192">
        <w:rPr>
          <w:rFonts w:cs="Arial"/>
          <w:sz w:val="26"/>
          <w:szCs w:val="26"/>
        </w:rPr>
        <w:t>,</w:t>
      </w:r>
      <w:r w:rsidR="00061F35" w:rsidRPr="00426192">
        <w:rPr>
          <w:rFonts w:cs="Arial"/>
          <w:sz w:val="26"/>
          <w:szCs w:val="26"/>
        </w:rPr>
        <w:t xml:space="preserve"> </w:t>
      </w:r>
      <w:r w:rsidR="00B104C6" w:rsidRPr="00426192">
        <w:rPr>
          <w:rFonts w:cs="Arial"/>
          <w:sz w:val="26"/>
          <w:szCs w:val="26"/>
        </w:rPr>
        <w:t>una vez</w:t>
      </w:r>
      <w:r w:rsidR="00061F35" w:rsidRPr="00426192">
        <w:rPr>
          <w:rFonts w:cs="Arial"/>
          <w:sz w:val="26"/>
          <w:szCs w:val="26"/>
        </w:rPr>
        <w:t xml:space="preserve"> reanuda</w:t>
      </w:r>
      <w:r w:rsidR="00B104C6" w:rsidRPr="00426192">
        <w:rPr>
          <w:rFonts w:cs="Arial"/>
          <w:sz w:val="26"/>
          <w:szCs w:val="26"/>
        </w:rPr>
        <w:t>da</w:t>
      </w:r>
      <w:r w:rsidR="00061F35" w:rsidRPr="00426192">
        <w:rPr>
          <w:rFonts w:cs="Arial"/>
          <w:sz w:val="26"/>
          <w:szCs w:val="26"/>
        </w:rPr>
        <w:t xml:space="preserve"> la sesión ordinaria</w:t>
      </w:r>
      <w:r w:rsidR="00CF0AC6" w:rsidRPr="00426192">
        <w:rPr>
          <w:rFonts w:cs="Arial"/>
          <w:sz w:val="26"/>
          <w:szCs w:val="26"/>
        </w:rPr>
        <w:t xml:space="preserve"> que había iniciado el día anterior</w:t>
      </w:r>
      <w:r w:rsidR="00DC61A0" w:rsidRPr="00426192">
        <w:rPr>
          <w:rFonts w:cs="Arial"/>
          <w:sz w:val="26"/>
          <w:szCs w:val="26"/>
        </w:rPr>
        <w:t>,</w:t>
      </w:r>
      <w:r w:rsidR="00D23552" w:rsidRPr="00426192">
        <w:rPr>
          <w:rFonts w:cs="Arial"/>
          <w:sz w:val="26"/>
          <w:szCs w:val="26"/>
        </w:rPr>
        <w:t xml:space="preserve"> la iniciativa fue sometida a discusión en el Pleno del Congreso de Baja California</w:t>
      </w:r>
      <w:r w:rsidR="00807D53" w:rsidRPr="00426192">
        <w:rPr>
          <w:rFonts w:cs="Arial"/>
          <w:sz w:val="26"/>
          <w:szCs w:val="26"/>
        </w:rPr>
        <w:t xml:space="preserve">. </w:t>
      </w:r>
      <w:r w:rsidR="00DB599A" w:rsidRPr="00426192">
        <w:rPr>
          <w:rFonts w:cs="Arial"/>
          <w:sz w:val="26"/>
          <w:szCs w:val="26"/>
        </w:rPr>
        <w:t>En primer lugar l</w:t>
      </w:r>
      <w:r w:rsidR="00037066" w:rsidRPr="00426192">
        <w:rPr>
          <w:rFonts w:cs="Arial"/>
          <w:sz w:val="26"/>
          <w:szCs w:val="26"/>
        </w:rPr>
        <w:t>a diputada</w:t>
      </w:r>
      <w:r w:rsidR="00061F35" w:rsidRPr="00426192">
        <w:rPr>
          <w:rFonts w:cs="Arial"/>
          <w:sz w:val="26"/>
          <w:szCs w:val="26"/>
        </w:rPr>
        <w:t xml:space="preserve"> </w:t>
      </w:r>
      <w:r w:rsidR="001F1E49" w:rsidRPr="00426192">
        <w:rPr>
          <w:rFonts w:cs="Arial"/>
          <w:sz w:val="26"/>
          <w:szCs w:val="26"/>
        </w:rPr>
        <w:t>Montserrat Caballero Ramírez</w:t>
      </w:r>
      <w:r w:rsidR="00037066" w:rsidRPr="00426192">
        <w:rPr>
          <w:rFonts w:cs="Arial"/>
          <w:sz w:val="26"/>
          <w:szCs w:val="26"/>
        </w:rPr>
        <w:t xml:space="preserve"> dio lectura a</w:t>
      </w:r>
      <w:r w:rsidR="00C20C34" w:rsidRPr="00426192">
        <w:rPr>
          <w:rFonts w:cs="Arial"/>
          <w:sz w:val="26"/>
          <w:szCs w:val="26"/>
        </w:rPr>
        <w:t>l a</w:t>
      </w:r>
      <w:r w:rsidR="00061F35" w:rsidRPr="00426192">
        <w:rPr>
          <w:rFonts w:cs="Arial"/>
          <w:sz w:val="26"/>
          <w:szCs w:val="26"/>
        </w:rPr>
        <w:t>cuerdo de la Junta de Coordinaci</w:t>
      </w:r>
      <w:r w:rsidR="001F1E49" w:rsidRPr="00426192">
        <w:rPr>
          <w:rFonts w:cs="Arial"/>
          <w:sz w:val="26"/>
          <w:szCs w:val="26"/>
        </w:rPr>
        <w:t>ón P</w:t>
      </w:r>
      <w:r w:rsidR="00061F35" w:rsidRPr="00426192">
        <w:rPr>
          <w:rFonts w:cs="Arial"/>
          <w:sz w:val="26"/>
          <w:szCs w:val="26"/>
        </w:rPr>
        <w:t xml:space="preserve">olítica </w:t>
      </w:r>
      <w:r w:rsidR="001F1E49" w:rsidRPr="00426192">
        <w:rPr>
          <w:rFonts w:cs="Arial"/>
          <w:sz w:val="26"/>
          <w:szCs w:val="26"/>
        </w:rPr>
        <w:t>para someter a consideración del Pleno con dispensa de trámite la iniciativa</w:t>
      </w:r>
      <w:r w:rsidR="00D1614D" w:rsidRPr="00426192">
        <w:rPr>
          <w:rFonts w:cs="Arial"/>
          <w:sz w:val="26"/>
          <w:szCs w:val="26"/>
        </w:rPr>
        <w:t xml:space="preserve"> presentada por el Gobernador</w:t>
      </w:r>
      <w:r w:rsidR="00B104C6" w:rsidRPr="00426192">
        <w:rPr>
          <w:rFonts w:cs="Arial"/>
          <w:sz w:val="26"/>
          <w:szCs w:val="26"/>
        </w:rPr>
        <w:t xml:space="preserve"> del Estado</w:t>
      </w:r>
      <w:r w:rsidR="00326AC2" w:rsidRPr="00426192">
        <w:rPr>
          <w:rStyle w:val="Refdenotaalpie"/>
          <w:rFonts w:cs="Arial"/>
          <w:sz w:val="26"/>
          <w:szCs w:val="26"/>
        </w:rPr>
        <w:footnoteReference w:id="47"/>
      </w:r>
      <w:r w:rsidR="00C20C34" w:rsidRPr="00426192">
        <w:rPr>
          <w:rFonts w:cs="Arial"/>
          <w:sz w:val="26"/>
          <w:szCs w:val="26"/>
        </w:rPr>
        <w:t>.</w:t>
      </w:r>
      <w:r w:rsidR="00DA2DFF" w:rsidRPr="00426192">
        <w:rPr>
          <w:rFonts w:cs="Arial"/>
          <w:sz w:val="26"/>
          <w:szCs w:val="26"/>
        </w:rPr>
        <w:t xml:space="preserve"> </w:t>
      </w:r>
    </w:p>
    <w:p w14:paraId="1FBBD987" w14:textId="2F61888F" w:rsidR="00326AC2" w:rsidRPr="00426192" w:rsidRDefault="0094678C" w:rsidP="0094678C">
      <w:pPr>
        <w:pStyle w:val="corte4fondo"/>
        <w:spacing w:after="360" w:line="360" w:lineRule="auto"/>
        <w:ind w:left="708" w:firstLine="1"/>
        <w:rPr>
          <w:rFonts w:cs="Arial"/>
          <w:b/>
          <w:sz w:val="26"/>
          <w:szCs w:val="26"/>
        </w:rPr>
      </w:pPr>
      <w:r w:rsidRPr="00426192">
        <w:rPr>
          <w:rFonts w:cs="Arial"/>
          <w:sz w:val="26"/>
          <w:szCs w:val="26"/>
        </w:rPr>
        <w:t>2</w:t>
      </w:r>
      <w:r w:rsidR="0099099E">
        <w:rPr>
          <w:rFonts w:cs="Arial"/>
          <w:sz w:val="26"/>
          <w:szCs w:val="26"/>
        </w:rPr>
        <w:t>9</w:t>
      </w:r>
      <w:r w:rsidRPr="00426192">
        <w:rPr>
          <w:rFonts w:cs="Arial"/>
          <w:sz w:val="26"/>
          <w:szCs w:val="26"/>
        </w:rPr>
        <w:t xml:space="preserve">.4 </w:t>
      </w:r>
      <w:r w:rsidR="00B104C6" w:rsidRPr="00426192">
        <w:rPr>
          <w:rFonts w:cs="Arial"/>
          <w:sz w:val="26"/>
          <w:szCs w:val="26"/>
        </w:rPr>
        <w:t>Inmediatamente d</w:t>
      </w:r>
      <w:r w:rsidR="00AF405D" w:rsidRPr="00426192">
        <w:rPr>
          <w:rFonts w:cs="Arial"/>
          <w:sz w:val="26"/>
          <w:szCs w:val="26"/>
        </w:rPr>
        <w:t>espués</w:t>
      </w:r>
      <w:r w:rsidR="00190EEE" w:rsidRPr="00426192">
        <w:rPr>
          <w:rFonts w:cs="Arial"/>
          <w:sz w:val="26"/>
          <w:szCs w:val="26"/>
        </w:rPr>
        <w:t xml:space="preserve"> e</w:t>
      </w:r>
      <w:r w:rsidR="00807D53" w:rsidRPr="00426192">
        <w:rPr>
          <w:rFonts w:cs="Arial"/>
          <w:sz w:val="26"/>
          <w:szCs w:val="26"/>
        </w:rPr>
        <w:t>l P</w:t>
      </w:r>
      <w:r w:rsidR="00190EEE" w:rsidRPr="00426192">
        <w:rPr>
          <w:rFonts w:cs="Arial"/>
          <w:sz w:val="26"/>
          <w:szCs w:val="26"/>
        </w:rPr>
        <w:t>residente</w:t>
      </w:r>
      <w:r w:rsidR="00807D53" w:rsidRPr="00426192">
        <w:rPr>
          <w:rFonts w:cs="Arial"/>
          <w:sz w:val="26"/>
          <w:szCs w:val="26"/>
        </w:rPr>
        <w:t xml:space="preserve"> del Congreso de Baja California</w:t>
      </w:r>
      <w:r w:rsidR="00061F35" w:rsidRPr="00426192">
        <w:rPr>
          <w:rFonts w:cs="Arial"/>
          <w:sz w:val="26"/>
          <w:szCs w:val="26"/>
        </w:rPr>
        <w:t xml:space="preserve"> sometió</w:t>
      </w:r>
      <w:r w:rsidRPr="00426192">
        <w:rPr>
          <w:rFonts w:cs="Arial"/>
          <w:sz w:val="26"/>
          <w:szCs w:val="26"/>
        </w:rPr>
        <w:t xml:space="preserve"> el acuerdo</w:t>
      </w:r>
      <w:r w:rsidR="00061F35" w:rsidRPr="00426192">
        <w:rPr>
          <w:rFonts w:cs="Arial"/>
          <w:sz w:val="26"/>
          <w:szCs w:val="26"/>
        </w:rPr>
        <w:t xml:space="preserve"> a consideración del Pleno</w:t>
      </w:r>
      <w:r w:rsidR="00190EEE" w:rsidRPr="00426192">
        <w:rPr>
          <w:rStyle w:val="Refdenotaalpie"/>
          <w:rFonts w:cs="Arial"/>
          <w:sz w:val="26"/>
          <w:szCs w:val="26"/>
        </w:rPr>
        <w:footnoteReference w:id="48"/>
      </w:r>
      <w:r w:rsidR="00037066" w:rsidRPr="00426192">
        <w:rPr>
          <w:rFonts w:cs="Arial"/>
          <w:sz w:val="26"/>
          <w:szCs w:val="26"/>
        </w:rPr>
        <w:t>.</w:t>
      </w:r>
      <w:r w:rsidRPr="00426192">
        <w:rPr>
          <w:rFonts w:cs="Arial"/>
          <w:sz w:val="26"/>
          <w:szCs w:val="26"/>
        </w:rPr>
        <w:t xml:space="preserve"> </w:t>
      </w:r>
      <w:r w:rsidR="00190EEE" w:rsidRPr="00426192">
        <w:rPr>
          <w:rFonts w:cs="Arial"/>
          <w:sz w:val="26"/>
          <w:szCs w:val="26"/>
        </w:rPr>
        <w:t>En c</w:t>
      </w:r>
      <w:r w:rsidR="00061F35" w:rsidRPr="00426192">
        <w:rPr>
          <w:rFonts w:cs="Arial"/>
          <w:sz w:val="26"/>
          <w:szCs w:val="26"/>
        </w:rPr>
        <w:t xml:space="preserve">ontra </w:t>
      </w:r>
      <w:r w:rsidR="00190EEE" w:rsidRPr="00426192">
        <w:rPr>
          <w:rFonts w:cs="Arial"/>
          <w:sz w:val="26"/>
          <w:szCs w:val="26"/>
        </w:rPr>
        <w:t>d</w:t>
      </w:r>
      <w:r w:rsidR="00DA2DFF" w:rsidRPr="00426192">
        <w:rPr>
          <w:rFonts w:cs="Arial"/>
          <w:sz w:val="26"/>
          <w:szCs w:val="26"/>
        </w:rPr>
        <w:t xml:space="preserve">e la dispensa de trámite </w:t>
      </w:r>
      <w:r w:rsidR="00061F35" w:rsidRPr="00426192">
        <w:rPr>
          <w:rFonts w:cs="Arial"/>
          <w:sz w:val="26"/>
          <w:szCs w:val="26"/>
        </w:rPr>
        <w:t>se manifestó el diputado</w:t>
      </w:r>
      <w:r w:rsidR="00190EEE" w:rsidRPr="00426192">
        <w:rPr>
          <w:rFonts w:cs="Arial"/>
          <w:sz w:val="26"/>
          <w:szCs w:val="26"/>
        </w:rPr>
        <w:t xml:space="preserve"> David Ruvalcaba Flores</w:t>
      </w:r>
      <w:r w:rsidR="00190EEE" w:rsidRPr="00426192">
        <w:rPr>
          <w:rStyle w:val="Refdenotaalpie"/>
          <w:rFonts w:cs="Arial"/>
          <w:sz w:val="26"/>
          <w:szCs w:val="26"/>
        </w:rPr>
        <w:footnoteReference w:id="49"/>
      </w:r>
      <w:r w:rsidR="00061F35" w:rsidRPr="00426192">
        <w:rPr>
          <w:rFonts w:cs="Arial"/>
          <w:sz w:val="26"/>
          <w:szCs w:val="26"/>
        </w:rPr>
        <w:t>.</w:t>
      </w:r>
      <w:r w:rsidR="00190EEE" w:rsidRPr="00426192">
        <w:rPr>
          <w:rFonts w:cs="Arial"/>
          <w:sz w:val="26"/>
          <w:szCs w:val="26"/>
        </w:rPr>
        <w:t xml:space="preserve"> </w:t>
      </w:r>
      <w:r w:rsidR="004928FE" w:rsidRPr="00426192">
        <w:rPr>
          <w:rFonts w:cs="Arial"/>
          <w:sz w:val="26"/>
          <w:szCs w:val="26"/>
        </w:rPr>
        <w:t>Expuso</w:t>
      </w:r>
      <w:r w:rsidR="00326AC2" w:rsidRPr="00426192">
        <w:rPr>
          <w:rFonts w:cs="Arial"/>
          <w:sz w:val="26"/>
          <w:szCs w:val="26"/>
        </w:rPr>
        <w:t xml:space="preserve"> que no se surtían los requisitos previstos en </w:t>
      </w:r>
      <w:r w:rsidR="001B576E" w:rsidRPr="00426192">
        <w:rPr>
          <w:rFonts w:cs="Arial"/>
          <w:sz w:val="26"/>
          <w:szCs w:val="26"/>
        </w:rPr>
        <w:t xml:space="preserve">el artículo 119 de </w:t>
      </w:r>
      <w:r w:rsidR="00326AC2" w:rsidRPr="00426192">
        <w:rPr>
          <w:rFonts w:cs="Arial"/>
          <w:sz w:val="26"/>
          <w:szCs w:val="26"/>
        </w:rPr>
        <w:t xml:space="preserve">la </w:t>
      </w:r>
      <w:r w:rsidR="001B576E" w:rsidRPr="00426192">
        <w:rPr>
          <w:rFonts w:cs="Arial"/>
          <w:sz w:val="26"/>
          <w:szCs w:val="26"/>
        </w:rPr>
        <w:t>Ley Orgánica del Poder Legislativo</w:t>
      </w:r>
      <w:r w:rsidR="00326AC2" w:rsidRPr="00426192">
        <w:rPr>
          <w:rFonts w:cs="Arial"/>
          <w:sz w:val="26"/>
          <w:szCs w:val="26"/>
        </w:rPr>
        <w:t xml:space="preserve"> estatal para dispensar el trámite ordinario</w:t>
      </w:r>
      <w:r w:rsidR="001B576E" w:rsidRPr="00426192">
        <w:rPr>
          <w:rFonts w:cs="Arial"/>
          <w:sz w:val="26"/>
          <w:szCs w:val="26"/>
        </w:rPr>
        <w:t xml:space="preserve">, pues no se justificaba la urgencia </w:t>
      </w:r>
      <w:r w:rsidR="009F69B4" w:rsidRPr="00426192">
        <w:rPr>
          <w:rFonts w:cs="Arial"/>
          <w:sz w:val="26"/>
          <w:szCs w:val="26"/>
        </w:rPr>
        <w:t>y</w:t>
      </w:r>
      <w:r w:rsidR="001B576E" w:rsidRPr="00426192">
        <w:rPr>
          <w:rFonts w:cs="Arial"/>
          <w:sz w:val="26"/>
          <w:szCs w:val="26"/>
        </w:rPr>
        <w:t xml:space="preserve"> obvia resolución</w:t>
      </w:r>
      <w:r w:rsidR="00DA2DFF" w:rsidRPr="00426192">
        <w:rPr>
          <w:rFonts w:cs="Arial"/>
          <w:sz w:val="26"/>
          <w:szCs w:val="26"/>
        </w:rPr>
        <w:t>,</w:t>
      </w:r>
      <w:r w:rsidR="00326AC2" w:rsidRPr="00426192">
        <w:rPr>
          <w:rFonts w:cs="Arial"/>
          <w:sz w:val="26"/>
          <w:szCs w:val="26"/>
        </w:rPr>
        <w:t xml:space="preserve"> y se pronunció porque</w:t>
      </w:r>
      <w:r w:rsidR="009F69B4" w:rsidRPr="00426192">
        <w:rPr>
          <w:rFonts w:cs="Arial"/>
          <w:sz w:val="26"/>
          <w:szCs w:val="26"/>
        </w:rPr>
        <w:t xml:space="preserve"> la iniciativa</w:t>
      </w:r>
      <w:r w:rsidR="00326AC2" w:rsidRPr="00426192">
        <w:rPr>
          <w:rFonts w:cs="Arial"/>
          <w:sz w:val="26"/>
          <w:szCs w:val="26"/>
        </w:rPr>
        <w:t xml:space="preserve"> fuera turnada a comisiones</w:t>
      </w:r>
      <w:r w:rsidR="00326AC2" w:rsidRPr="00426192">
        <w:rPr>
          <w:rStyle w:val="Refdenotaalpie"/>
          <w:rFonts w:cs="Arial"/>
          <w:sz w:val="26"/>
          <w:szCs w:val="26"/>
        </w:rPr>
        <w:footnoteReference w:id="50"/>
      </w:r>
      <w:r w:rsidR="00326AC2" w:rsidRPr="00426192">
        <w:rPr>
          <w:rFonts w:cs="Arial"/>
          <w:sz w:val="26"/>
          <w:szCs w:val="26"/>
        </w:rPr>
        <w:t>.</w:t>
      </w:r>
      <w:r w:rsidR="00DA2DFF" w:rsidRPr="00426192">
        <w:rPr>
          <w:rFonts w:cs="Arial"/>
          <w:sz w:val="26"/>
          <w:szCs w:val="26"/>
        </w:rPr>
        <w:t xml:space="preserve"> </w:t>
      </w:r>
      <w:r w:rsidR="00DD380E" w:rsidRPr="00426192">
        <w:rPr>
          <w:rFonts w:cs="Arial"/>
          <w:sz w:val="26"/>
          <w:szCs w:val="26"/>
        </w:rPr>
        <w:t>Después de esta intervención, e</w:t>
      </w:r>
      <w:r w:rsidR="00DA2DFF" w:rsidRPr="00426192">
        <w:rPr>
          <w:rFonts w:cs="Arial"/>
          <w:sz w:val="26"/>
          <w:szCs w:val="26"/>
        </w:rPr>
        <w:t xml:space="preserve">l Presidente solicitó a la </w:t>
      </w:r>
      <w:r w:rsidR="00DA2DFF" w:rsidRPr="00426192">
        <w:rPr>
          <w:rFonts w:cs="Arial"/>
          <w:sz w:val="26"/>
          <w:szCs w:val="26"/>
        </w:rPr>
        <w:lastRenderedPageBreak/>
        <w:t xml:space="preserve">Secretaría someter a votación la dispensa del trámite y ésta fue aprobada </w:t>
      </w:r>
      <w:r w:rsidR="00DD380E" w:rsidRPr="00426192">
        <w:rPr>
          <w:rFonts w:cs="Arial"/>
          <w:sz w:val="26"/>
          <w:szCs w:val="26"/>
        </w:rPr>
        <w:t xml:space="preserve">por mayoría </w:t>
      </w:r>
      <w:r w:rsidR="00DA2DFF" w:rsidRPr="00426192">
        <w:rPr>
          <w:rFonts w:cs="Arial"/>
          <w:sz w:val="26"/>
          <w:szCs w:val="26"/>
        </w:rPr>
        <w:t>en votación económica</w:t>
      </w:r>
      <w:r w:rsidR="00DA2DFF" w:rsidRPr="00426192">
        <w:rPr>
          <w:rStyle w:val="Refdenotaalpie"/>
          <w:rFonts w:cs="Arial"/>
          <w:sz w:val="26"/>
          <w:szCs w:val="26"/>
        </w:rPr>
        <w:footnoteReference w:id="51"/>
      </w:r>
      <w:r w:rsidR="00DA2DFF" w:rsidRPr="00426192">
        <w:rPr>
          <w:rFonts w:cs="Arial"/>
          <w:sz w:val="26"/>
          <w:szCs w:val="26"/>
        </w:rPr>
        <w:t>.</w:t>
      </w:r>
    </w:p>
    <w:p w14:paraId="0494DE6C" w14:textId="36113900" w:rsidR="00DC61A0" w:rsidRPr="00426192" w:rsidRDefault="00326AC2" w:rsidP="00482949">
      <w:pPr>
        <w:pStyle w:val="corte4fondo"/>
        <w:tabs>
          <w:tab w:val="left" w:pos="0"/>
        </w:tabs>
        <w:spacing w:after="360" w:line="360" w:lineRule="auto"/>
        <w:ind w:left="708" w:firstLine="1"/>
        <w:rPr>
          <w:rFonts w:cs="Arial"/>
          <w:b/>
          <w:sz w:val="26"/>
          <w:szCs w:val="26"/>
        </w:rPr>
      </w:pPr>
      <w:r w:rsidRPr="00426192">
        <w:rPr>
          <w:rFonts w:cs="Arial"/>
          <w:sz w:val="26"/>
          <w:szCs w:val="26"/>
        </w:rPr>
        <w:t>2</w:t>
      </w:r>
      <w:r w:rsidR="0099099E">
        <w:rPr>
          <w:rFonts w:cs="Arial"/>
          <w:sz w:val="26"/>
          <w:szCs w:val="26"/>
        </w:rPr>
        <w:t>9</w:t>
      </w:r>
      <w:r w:rsidRPr="00426192">
        <w:rPr>
          <w:rFonts w:cs="Arial"/>
          <w:sz w:val="26"/>
          <w:szCs w:val="26"/>
        </w:rPr>
        <w:t xml:space="preserve">.5 </w:t>
      </w:r>
      <w:r w:rsidR="00AF405D" w:rsidRPr="00426192">
        <w:rPr>
          <w:rFonts w:cs="Arial"/>
          <w:sz w:val="26"/>
          <w:szCs w:val="26"/>
        </w:rPr>
        <w:t>Enseguida</w:t>
      </w:r>
      <w:r w:rsidR="00190EEE" w:rsidRPr="00426192">
        <w:rPr>
          <w:rFonts w:cs="Arial"/>
          <w:sz w:val="26"/>
          <w:szCs w:val="26"/>
        </w:rPr>
        <w:t xml:space="preserve"> el Presidente</w:t>
      </w:r>
      <w:r w:rsidR="0049678F" w:rsidRPr="00426192">
        <w:rPr>
          <w:rFonts w:cs="Arial"/>
          <w:sz w:val="26"/>
          <w:szCs w:val="26"/>
        </w:rPr>
        <w:t xml:space="preserve"> del Congreso</w:t>
      </w:r>
      <w:r w:rsidR="00190EEE" w:rsidRPr="00426192">
        <w:rPr>
          <w:rFonts w:cs="Arial"/>
          <w:sz w:val="26"/>
          <w:szCs w:val="26"/>
        </w:rPr>
        <w:t xml:space="preserve"> </w:t>
      </w:r>
      <w:r w:rsidR="0094678C" w:rsidRPr="00426192">
        <w:rPr>
          <w:rFonts w:cs="Arial"/>
          <w:sz w:val="26"/>
          <w:szCs w:val="26"/>
        </w:rPr>
        <w:t>abrió el debate</w:t>
      </w:r>
      <w:r w:rsidR="00DB599A" w:rsidRPr="00426192">
        <w:rPr>
          <w:rFonts w:cs="Arial"/>
          <w:sz w:val="26"/>
          <w:szCs w:val="26"/>
        </w:rPr>
        <w:t xml:space="preserve"> para discutir el acuerdo de la Junta de Coordinación Política</w:t>
      </w:r>
      <w:r w:rsidR="0094678C" w:rsidRPr="00426192">
        <w:rPr>
          <w:rFonts w:cs="Arial"/>
          <w:sz w:val="26"/>
          <w:szCs w:val="26"/>
        </w:rPr>
        <w:t>.</w:t>
      </w:r>
      <w:r w:rsidR="00DB599A" w:rsidRPr="00426192">
        <w:rPr>
          <w:rFonts w:cs="Arial"/>
          <w:sz w:val="26"/>
          <w:szCs w:val="26"/>
        </w:rPr>
        <w:t xml:space="preserve"> </w:t>
      </w:r>
      <w:r w:rsidR="0049678F" w:rsidRPr="00426192">
        <w:rPr>
          <w:rFonts w:cs="Arial"/>
          <w:sz w:val="26"/>
          <w:szCs w:val="26"/>
        </w:rPr>
        <w:t>Nuevamente intervino e</w:t>
      </w:r>
      <w:r w:rsidR="00DB599A" w:rsidRPr="00426192">
        <w:rPr>
          <w:rFonts w:cs="Arial"/>
          <w:sz w:val="26"/>
          <w:szCs w:val="26"/>
        </w:rPr>
        <w:t xml:space="preserve">l diputado David Ruvalcaba Flores </w:t>
      </w:r>
      <w:r w:rsidR="0049678F" w:rsidRPr="00426192">
        <w:rPr>
          <w:rFonts w:cs="Arial"/>
          <w:sz w:val="26"/>
          <w:szCs w:val="26"/>
        </w:rPr>
        <w:t>para posicionarse</w:t>
      </w:r>
      <w:r w:rsidR="00DB599A" w:rsidRPr="00426192">
        <w:rPr>
          <w:rFonts w:cs="Arial"/>
          <w:sz w:val="26"/>
          <w:szCs w:val="26"/>
        </w:rPr>
        <w:t xml:space="preserve"> </w:t>
      </w:r>
      <w:r w:rsidR="00E83CCE" w:rsidRPr="00426192">
        <w:rPr>
          <w:rFonts w:cs="Arial"/>
          <w:sz w:val="26"/>
          <w:szCs w:val="26"/>
        </w:rPr>
        <w:t xml:space="preserve">en contra </w:t>
      </w:r>
      <w:r w:rsidR="00DB599A" w:rsidRPr="00426192">
        <w:rPr>
          <w:rFonts w:cs="Arial"/>
          <w:sz w:val="26"/>
          <w:szCs w:val="26"/>
        </w:rPr>
        <w:t>de</w:t>
      </w:r>
      <w:r w:rsidR="0049678F" w:rsidRPr="00426192">
        <w:rPr>
          <w:rFonts w:cs="Arial"/>
          <w:sz w:val="26"/>
          <w:szCs w:val="26"/>
        </w:rPr>
        <w:t>l contenido de</w:t>
      </w:r>
      <w:r w:rsidR="00DB599A" w:rsidRPr="00426192">
        <w:rPr>
          <w:rFonts w:cs="Arial"/>
          <w:sz w:val="26"/>
          <w:szCs w:val="26"/>
        </w:rPr>
        <w:t xml:space="preserve"> la iniciativa.</w:t>
      </w:r>
      <w:r w:rsidR="00462DD0" w:rsidRPr="00426192">
        <w:rPr>
          <w:rFonts w:cs="Arial"/>
          <w:sz w:val="26"/>
          <w:szCs w:val="26"/>
        </w:rPr>
        <w:t xml:space="preserve"> Sostuvo que ésta era jurídicamente improcedente porque contenía promoción personalizada y porque vulneraba la temporalidad prevista en la Ley General de Comunicación Social y la Ley General de Instituciones y Procedimientos Electorales </w:t>
      </w:r>
      <w:r w:rsidR="00E83CCE" w:rsidRPr="00426192">
        <w:rPr>
          <w:rFonts w:cs="Arial"/>
          <w:sz w:val="26"/>
          <w:szCs w:val="26"/>
        </w:rPr>
        <w:t xml:space="preserve">para </w:t>
      </w:r>
      <w:r w:rsidR="00462DD0" w:rsidRPr="00426192">
        <w:rPr>
          <w:rFonts w:cs="Arial"/>
          <w:sz w:val="26"/>
          <w:szCs w:val="26"/>
        </w:rPr>
        <w:t>informar sobre las labores o gestión de los servidores públicos</w:t>
      </w:r>
      <w:r w:rsidR="00462DD0" w:rsidRPr="00426192">
        <w:rPr>
          <w:rStyle w:val="Refdenotaalpie"/>
          <w:rFonts w:cs="Arial"/>
          <w:sz w:val="26"/>
          <w:szCs w:val="26"/>
        </w:rPr>
        <w:footnoteReference w:id="52"/>
      </w:r>
      <w:r w:rsidR="00462DD0" w:rsidRPr="00426192">
        <w:rPr>
          <w:rFonts w:cs="Arial"/>
          <w:sz w:val="26"/>
          <w:szCs w:val="26"/>
        </w:rPr>
        <w:t>.</w:t>
      </w:r>
      <w:r w:rsidR="0094678C" w:rsidRPr="00426192">
        <w:rPr>
          <w:rFonts w:cs="Arial"/>
          <w:sz w:val="26"/>
          <w:szCs w:val="26"/>
        </w:rPr>
        <w:t xml:space="preserve"> </w:t>
      </w:r>
      <w:r w:rsidR="00DB599A" w:rsidRPr="00426192">
        <w:rPr>
          <w:rFonts w:cs="Arial"/>
          <w:sz w:val="26"/>
          <w:szCs w:val="26"/>
        </w:rPr>
        <w:t>El Presidente</w:t>
      </w:r>
      <w:r w:rsidR="00981DA2" w:rsidRPr="00426192">
        <w:rPr>
          <w:rFonts w:cs="Arial"/>
          <w:sz w:val="26"/>
          <w:szCs w:val="26"/>
        </w:rPr>
        <w:t xml:space="preserve"> </w:t>
      </w:r>
      <w:r w:rsidR="00190EEE" w:rsidRPr="00426192">
        <w:rPr>
          <w:rFonts w:cs="Arial"/>
          <w:sz w:val="26"/>
          <w:szCs w:val="26"/>
        </w:rPr>
        <w:t>sometió</w:t>
      </w:r>
      <w:r w:rsidR="0049678F" w:rsidRPr="00426192">
        <w:rPr>
          <w:rFonts w:cs="Arial"/>
          <w:sz w:val="26"/>
          <w:szCs w:val="26"/>
        </w:rPr>
        <w:t xml:space="preserve"> entonces</w:t>
      </w:r>
      <w:r w:rsidR="00190EEE" w:rsidRPr="00426192">
        <w:rPr>
          <w:rFonts w:cs="Arial"/>
          <w:sz w:val="26"/>
          <w:szCs w:val="26"/>
        </w:rPr>
        <w:t xml:space="preserve"> a votación el acuerdo de referencia y éste fue aprobado en lo general en votación nominal por veinte votos a favor</w:t>
      </w:r>
      <w:r w:rsidR="00526911" w:rsidRPr="00426192">
        <w:rPr>
          <w:rFonts w:cs="Arial"/>
          <w:sz w:val="26"/>
          <w:szCs w:val="26"/>
        </w:rPr>
        <w:t>,</w:t>
      </w:r>
      <w:r w:rsidR="00190EEE" w:rsidRPr="00426192">
        <w:rPr>
          <w:rFonts w:cs="Arial"/>
          <w:sz w:val="26"/>
          <w:szCs w:val="26"/>
        </w:rPr>
        <w:t xml:space="preserve"> tres en contra</w:t>
      </w:r>
      <w:r w:rsidR="00526911" w:rsidRPr="00426192">
        <w:rPr>
          <w:rFonts w:cs="Arial"/>
          <w:sz w:val="26"/>
          <w:szCs w:val="26"/>
        </w:rPr>
        <w:t xml:space="preserve"> y una reserva</w:t>
      </w:r>
      <w:r w:rsidR="00190EEE" w:rsidRPr="00426192">
        <w:rPr>
          <w:rStyle w:val="Refdenotaalpie"/>
          <w:rFonts w:cs="Arial"/>
          <w:sz w:val="26"/>
          <w:szCs w:val="26"/>
        </w:rPr>
        <w:footnoteReference w:id="53"/>
      </w:r>
      <w:r w:rsidR="00190EEE" w:rsidRPr="00426192">
        <w:rPr>
          <w:rFonts w:cs="Arial"/>
          <w:sz w:val="26"/>
          <w:szCs w:val="26"/>
        </w:rPr>
        <w:t xml:space="preserve">. </w:t>
      </w:r>
    </w:p>
    <w:p w14:paraId="5E25888F" w14:textId="088EC0F2" w:rsidR="00326AC2" w:rsidRPr="00426192" w:rsidRDefault="00326AC2" w:rsidP="00482949">
      <w:pPr>
        <w:pStyle w:val="corte4fondo"/>
        <w:spacing w:after="360" w:line="360" w:lineRule="auto"/>
        <w:ind w:left="708" w:firstLine="1"/>
        <w:rPr>
          <w:rFonts w:cs="Arial"/>
          <w:sz w:val="26"/>
          <w:szCs w:val="26"/>
        </w:rPr>
      </w:pPr>
      <w:r w:rsidRPr="00426192">
        <w:rPr>
          <w:rFonts w:cs="Arial"/>
          <w:sz w:val="26"/>
          <w:szCs w:val="26"/>
        </w:rPr>
        <w:t>2</w:t>
      </w:r>
      <w:r w:rsidR="0099099E">
        <w:rPr>
          <w:rFonts w:cs="Arial"/>
          <w:sz w:val="26"/>
          <w:szCs w:val="26"/>
        </w:rPr>
        <w:t>9</w:t>
      </w:r>
      <w:r w:rsidRPr="00426192">
        <w:rPr>
          <w:rFonts w:cs="Arial"/>
          <w:sz w:val="26"/>
          <w:szCs w:val="26"/>
        </w:rPr>
        <w:t>.6</w:t>
      </w:r>
      <w:r w:rsidR="00482949" w:rsidRPr="00426192">
        <w:rPr>
          <w:rFonts w:cs="Arial"/>
          <w:sz w:val="26"/>
          <w:szCs w:val="26"/>
        </w:rPr>
        <w:t xml:space="preserve"> </w:t>
      </w:r>
      <w:r w:rsidR="00AF405D" w:rsidRPr="00426192">
        <w:rPr>
          <w:rFonts w:cs="Arial"/>
          <w:sz w:val="26"/>
          <w:szCs w:val="26"/>
        </w:rPr>
        <w:t>Posteriormente</w:t>
      </w:r>
      <w:r w:rsidR="002621EF" w:rsidRPr="00426192">
        <w:rPr>
          <w:rFonts w:cs="Arial"/>
          <w:sz w:val="26"/>
          <w:szCs w:val="26"/>
        </w:rPr>
        <w:t xml:space="preserve"> </w:t>
      </w:r>
      <w:r w:rsidR="00F764C5" w:rsidRPr="00426192">
        <w:rPr>
          <w:rFonts w:cs="Arial"/>
          <w:sz w:val="26"/>
          <w:szCs w:val="26"/>
        </w:rPr>
        <w:t xml:space="preserve">intervino </w:t>
      </w:r>
      <w:r w:rsidR="00037066" w:rsidRPr="00426192">
        <w:rPr>
          <w:rFonts w:cs="Arial"/>
          <w:sz w:val="26"/>
          <w:szCs w:val="26"/>
        </w:rPr>
        <w:t xml:space="preserve">el diputado Juan Manuel Molina García </w:t>
      </w:r>
      <w:r w:rsidR="00F764C5" w:rsidRPr="00426192">
        <w:rPr>
          <w:rFonts w:cs="Arial"/>
          <w:sz w:val="26"/>
          <w:szCs w:val="26"/>
        </w:rPr>
        <w:t>para someter</w:t>
      </w:r>
      <w:r w:rsidR="00037066" w:rsidRPr="00426192">
        <w:rPr>
          <w:rFonts w:cs="Arial"/>
          <w:sz w:val="26"/>
          <w:szCs w:val="26"/>
        </w:rPr>
        <w:t xml:space="preserve"> a consideración del Pleno una reserva al resolutivo propuesto en la iniciativa de reforma</w:t>
      </w:r>
      <w:r w:rsidR="004059C8" w:rsidRPr="00426192">
        <w:rPr>
          <w:rStyle w:val="Refdenotaalpie"/>
          <w:rFonts w:cs="Arial"/>
          <w:sz w:val="26"/>
          <w:szCs w:val="26"/>
        </w:rPr>
        <w:footnoteReference w:id="54"/>
      </w:r>
      <w:r w:rsidR="00037066" w:rsidRPr="00426192">
        <w:rPr>
          <w:rFonts w:cs="Arial"/>
          <w:sz w:val="26"/>
          <w:szCs w:val="26"/>
        </w:rPr>
        <w:t>.</w:t>
      </w:r>
      <w:r w:rsidR="002621EF" w:rsidRPr="00426192">
        <w:rPr>
          <w:rFonts w:cs="Arial"/>
          <w:sz w:val="26"/>
          <w:szCs w:val="26"/>
        </w:rPr>
        <w:t xml:space="preserve"> </w:t>
      </w:r>
      <w:r w:rsidR="004059C8" w:rsidRPr="00426192">
        <w:rPr>
          <w:rFonts w:cs="Arial"/>
          <w:sz w:val="26"/>
          <w:szCs w:val="26"/>
        </w:rPr>
        <w:t xml:space="preserve">Expuso la necesidad de </w:t>
      </w:r>
      <w:r w:rsidR="00E83CCE" w:rsidRPr="00426192">
        <w:rPr>
          <w:rFonts w:cs="Arial"/>
          <w:sz w:val="26"/>
          <w:szCs w:val="26"/>
        </w:rPr>
        <w:t>ajustar el texto</w:t>
      </w:r>
      <w:r w:rsidR="004059C8" w:rsidRPr="00426192">
        <w:rPr>
          <w:rFonts w:cs="Arial"/>
          <w:sz w:val="26"/>
          <w:szCs w:val="26"/>
        </w:rPr>
        <w:t xml:space="preserve"> para no contradecir la</w:t>
      </w:r>
      <w:r w:rsidR="00E83CCE" w:rsidRPr="00426192">
        <w:rPr>
          <w:rFonts w:cs="Arial"/>
          <w:sz w:val="26"/>
          <w:szCs w:val="26"/>
        </w:rPr>
        <w:t>s</w:t>
      </w:r>
      <w:r w:rsidR="004059C8" w:rsidRPr="00426192">
        <w:rPr>
          <w:rFonts w:cs="Arial"/>
          <w:sz w:val="26"/>
          <w:szCs w:val="26"/>
        </w:rPr>
        <w:t xml:space="preserve"> </w:t>
      </w:r>
      <w:r w:rsidR="00E83CCE" w:rsidRPr="00426192">
        <w:rPr>
          <w:rFonts w:cs="Arial"/>
          <w:sz w:val="26"/>
          <w:szCs w:val="26"/>
        </w:rPr>
        <w:t>directrices</w:t>
      </w:r>
      <w:r w:rsidR="004059C8" w:rsidRPr="00426192">
        <w:rPr>
          <w:rFonts w:cs="Arial"/>
          <w:sz w:val="26"/>
          <w:szCs w:val="26"/>
        </w:rPr>
        <w:t xml:space="preserve"> de</w:t>
      </w:r>
      <w:r w:rsidR="00E83CCE" w:rsidRPr="00426192">
        <w:rPr>
          <w:rFonts w:cs="Arial"/>
          <w:sz w:val="26"/>
          <w:szCs w:val="26"/>
        </w:rPr>
        <w:t>l artículo 134 de</w:t>
      </w:r>
      <w:r w:rsidR="004059C8" w:rsidRPr="00426192">
        <w:rPr>
          <w:rFonts w:cs="Arial"/>
          <w:sz w:val="26"/>
          <w:szCs w:val="26"/>
        </w:rPr>
        <w:t xml:space="preserve"> la Constitución Federal</w:t>
      </w:r>
      <w:r w:rsidR="00E83CCE" w:rsidRPr="00426192">
        <w:rPr>
          <w:rFonts w:cs="Arial"/>
          <w:sz w:val="26"/>
          <w:szCs w:val="26"/>
        </w:rPr>
        <w:t xml:space="preserve"> ni del artículo 100 de la Constitución Estatal en torno al tema de propaganda en modalidades de comunicación social</w:t>
      </w:r>
      <w:r w:rsidR="004059C8" w:rsidRPr="00426192">
        <w:rPr>
          <w:rStyle w:val="Refdenotaalpie"/>
          <w:rFonts w:cs="Arial"/>
          <w:sz w:val="26"/>
          <w:szCs w:val="26"/>
        </w:rPr>
        <w:footnoteReference w:id="55"/>
      </w:r>
      <w:r w:rsidR="004059C8" w:rsidRPr="00426192">
        <w:rPr>
          <w:rFonts w:cs="Arial"/>
          <w:sz w:val="26"/>
          <w:szCs w:val="26"/>
        </w:rPr>
        <w:t xml:space="preserve">. </w:t>
      </w:r>
      <w:r w:rsidR="00AF405D" w:rsidRPr="00426192">
        <w:rPr>
          <w:rFonts w:cs="Arial"/>
          <w:sz w:val="26"/>
          <w:szCs w:val="26"/>
        </w:rPr>
        <w:t>E</w:t>
      </w:r>
      <w:r w:rsidR="002621EF" w:rsidRPr="00426192">
        <w:rPr>
          <w:rFonts w:cs="Arial"/>
          <w:sz w:val="26"/>
          <w:szCs w:val="26"/>
        </w:rPr>
        <w:t>l Presidente del Congreso preguntó si había algún legislador que quisiera manifestarse en contra de la reserva</w:t>
      </w:r>
      <w:r w:rsidR="00AF405D" w:rsidRPr="00426192">
        <w:rPr>
          <w:rFonts w:cs="Arial"/>
          <w:sz w:val="26"/>
          <w:szCs w:val="26"/>
        </w:rPr>
        <w:t xml:space="preserve"> y, al no haber solicitud en ese sentido, la sometió a consideración del Pleno</w:t>
      </w:r>
      <w:r w:rsidR="00B104C6" w:rsidRPr="00426192">
        <w:rPr>
          <w:rStyle w:val="Refdenotaalpie"/>
          <w:rFonts w:cs="Arial"/>
          <w:sz w:val="26"/>
          <w:szCs w:val="26"/>
        </w:rPr>
        <w:footnoteReference w:id="56"/>
      </w:r>
      <w:r w:rsidR="002621EF" w:rsidRPr="00426192">
        <w:rPr>
          <w:rFonts w:cs="Arial"/>
          <w:sz w:val="26"/>
          <w:szCs w:val="26"/>
        </w:rPr>
        <w:t>.</w:t>
      </w:r>
      <w:r w:rsidR="00037066" w:rsidRPr="00426192">
        <w:rPr>
          <w:rFonts w:cs="Arial"/>
          <w:sz w:val="26"/>
          <w:szCs w:val="26"/>
        </w:rPr>
        <w:t xml:space="preserve"> La</w:t>
      </w:r>
      <w:r w:rsidR="00AF405D" w:rsidRPr="00426192">
        <w:rPr>
          <w:rFonts w:cs="Arial"/>
          <w:sz w:val="26"/>
          <w:szCs w:val="26"/>
        </w:rPr>
        <w:t xml:space="preserve"> </w:t>
      </w:r>
      <w:r w:rsidR="000C2479" w:rsidRPr="00426192">
        <w:rPr>
          <w:rFonts w:cs="Arial"/>
          <w:sz w:val="26"/>
          <w:szCs w:val="26"/>
        </w:rPr>
        <w:t>reserva</w:t>
      </w:r>
      <w:r w:rsidR="00A6371B" w:rsidRPr="00426192">
        <w:rPr>
          <w:rFonts w:cs="Arial"/>
          <w:sz w:val="26"/>
          <w:szCs w:val="26"/>
        </w:rPr>
        <w:t xml:space="preserve"> </w:t>
      </w:r>
      <w:r w:rsidR="00AF405D" w:rsidRPr="00426192">
        <w:rPr>
          <w:rFonts w:cs="Arial"/>
          <w:sz w:val="26"/>
          <w:szCs w:val="26"/>
        </w:rPr>
        <w:t xml:space="preserve">propuesta </w:t>
      </w:r>
      <w:r w:rsidR="002621EF" w:rsidRPr="00426192">
        <w:rPr>
          <w:rFonts w:cs="Arial"/>
          <w:sz w:val="26"/>
          <w:szCs w:val="26"/>
        </w:rPr>
        <w:t xml:space="preserve">fue </w:t>
      </w:r>
      <w:r w:rsidR="00A6371B" w:rsidRPr="00426192">
        <w:rPr>
          <w:rFonts w:cs="Arial"/>
          <w:sz w:val="26"/>
          <w:szCs w:val="26"/>
        </w:rPr>
        <w:t xml:space="preserve">aprobada </w:t>
      </w:r>
      <w:r w:rsidR="005D6FBE" w:rsidRPr="00426192">
        <w:rPr>
          <w:rFonts w:cs="Arial"/>
          <w:sz w:val="26"/>
          <w:szCs w:val="26"/>
        </w:rPr>
        <w:t xml:space="preserve">en votación nominal </w:t>
      </w:r>
      <w:r w:rsidR="00AF405D" w:rsidRPr="00426192">
        <w:rPr>
          <w:rFonts w:cs="Arial"/>
          <w:sz w:val="26"/>
          <w:szCs w:val="26"/>
        </w:rPr>
        <w:t>por diecinueve votos a favor, tres en contra y una abstención</w:t>
      </w:r>
      <w:r w:rsidR="00AF405D" w:rsidRPr="00426192">
        <w:rPr>
          <w:rStyle w:val="Refdenotaalpie"/>
          <w:rFonts w:cs="Arial"/>
          <w:sz w:val="26"/>
          <w:szCs w:val="26"/>
        </w:rPr>
        <w:footnoteReference w:id="57"/>
      </w:r>
      <w:r w:rsidRPr="00426192">
        <w:rPr>
          <w:rFonts w:cs="Arial"/>
          <w:sz w:val="26"/>
          <w:szCs w:val="26"/>
        </w:rPr>
        <w:t>.</w:t>
      </w:r>
      <w:r w:rsidR="00E227FF" w:rsidRPr="00426192">
        <w:rPr>
          <w:rFonts w:cs="Arial"/>
          <w:sz w:val="26"/>
          <w:szCs w:val="26"/>
        </w:rPr>
        <w:t xml:space="preserve"> </w:t>
      </w:r>
    </w:p>
    <w:p w14:paraId="60F4C00C" w14:textId="1C222BFA" w:rsidR="00482949" w:rsidRPr="00426192" w:rsidRDefault="00561BD8" w:rsidP="00482949">
      <w:pPr>
        <w:pStyle w:val="corte4fondo"/>
        <w:spacing w:after="360" w:line="360" w:lineRule="auto"/>
        <w:ind w:left="708" w:firstLine="1"/>
        <w:rPr>
          <w:rFonts w:cs="Arial"/>
          <w:sz w:val="26"/>
          <w:szCs w:val="26"/>
        </w:rPr>
      </w:pPr>
      <w:r w:rsidRPr="00426192">
        <w:rPr>
          <w:rFonts w:cs="Arial"/>
          <w:sz w:val="26"/>
          <w:szCs w:val="26"/>
        </w:rPr>
        <w:lastRenderedPageBreak/>
        <w:t>2</w:t>
      </w:r>
      <w:r w:rsidR="0099099E">
        <w:rPr>
          <w:rFonts w:cs="Arial"/>
          <w:sz w:val="26"/>
          <w:szCs w:val="26"/>
        </w:rPr>
        <w:t>9</w:t>
      </w:r>
      <w:r w:rsidRPr="00426192">
        <w:rPr>
          <w:rFonts w:cs="Arial"/>
          <w:sz w:val="26"/>
          <w:szCs w:val="26"/>
        </w:rPr>
        <w:t>.7</w:t>
      </w:r>
      <w:r w:rsidR="00326AC2" w:rsidRPr="00426192">
        <w:rPr>
          <w:rFonts w:cs="Arial"/>
          <w:sz w:val="26"/>
          <w:szCs w:val="26"/>
        </w:rPr>
        <w:t xml:space="preserve"> </w:t>
      </w:r>
      <w:r w:rsidR="00E227FF" w:rsidRPr="00426192">
        <w:rPr>
          <w:rFonts w:cs="Arial"/>
          <w:sz w:val="26"/>
          <w:szCs w:val="26"/>
        </w:rPr>
        <w:t xml:space="preserve">A pregunta expresa del Presidente, el diputado David Ruvalcaba Flores explicó que su abstención al votar la reserva obedecía a que se le hacía insuficiente para subsanar los </w:t>
      </w:r>
      <w:r w:rsidR="00F518D3" w:rsidRPr="00426192">
        <w:rPr>
          <w:rFonts w:cs="Arial"/>
          <w:sz w:val="26"/>
          <w:szCs w:val="26"/>
        </w:rPr>
        <w:t>vicios de inconstitucionalidad así</w:t>
      </w:r>
      <w:r w:rsidR="00E227FF" w:rsidRPr="00426192">
        <w:rPr>
          <w:rFonts w:cs="Arial"/>
          <w:sz w:val="26"/>
          <w:szCs w:val="26"/>
        </w:rPr>
        <w:t xml:space="preserve"> </w:t>
      </w:r>
      <w:r w:rsidR="00F518D3" w:rsidRPr="00426192">
        <w:rPr>
          <w:rFonts w:cs="Arial"/>
          <w:sz w:val="26"/>
          <w:szCs w:val="26"/>
        </w:rPr>
        <w:t>como a</w:t>
      </w:r>
      <w:r w:rsidR="00E227FF" w:rsidRPr="00426192">
        <w:rPr>
          <w:rFonts w:cs="Arial"/>
          <w:sz w:val="26"/>
          <w:szCs w:val="26"/>
        </w:rPr>
        <w:t xml:space="preserve"> ser congruente con su voto en contra</w:t>
      </w:r>
      <w:r w:rsidR="003B6BA9" w:rsidRPr="00426192">
        <w:rPr>
          <w:rFonts w:cs="Arial"/>
          <w:sz w:val="26"/>
          <w:szCs w:val="26"/>
        </w:rPr>
        <w:t xml:space="preserve"> del acuerdo</w:t>
      </w:r>
      <w:r w:rsidR="00E227FF" w:rsidRPr="00426192">
        <w:rPr>
          <w:rFonts w:cs="Arial"/>
          <w:sz w:val="26"/>
          <w:szCs w:val="26"/>
        </w:rPr>
        <w:t xml:space="preserve"> en lo general</w:t>
      </w:r>
      <w:r w:rsidR="00E227FF" w:rsidRPr="00426192">
        <w:rPr>
          <w:rStyle w:val="Refdenotaalpie"/>
          <w:rFonts w:cs="Arial"/>
          <w:sz w:val="26"/>
          <w:szCs w:val="26"/>
        </w:rPr>
        <w:footnoteReference w:id="58"/>
      </w:r>
      <w:r w:rsidR="00E227FF" w:rsidRPr="00426192">
        <w:rPr>
          <w:rFonts w:cs="Arial"/>
          <w:sz w:val="26"/>
          <w:szCs w:val="26"/>
        </w:rPr>
        <w:t xml:space="preserve">. </w:t>
      </w:r>
      <w:r w:rsidR="004928FE" w:rsidRPr="00426192">
        <w:rPr>
          <w:rFonts w:cs="Arial"/>
          <w:sz w:val="26"/>
          <w:szCs w:val="26"/>
        </w:rPr>
        <w:t>En consecuencia</w:t>
      </w:r>
      <w:r w:rsidR="00AF405D" w:rsidRPr="00426192">
        <w:rPr>
          <w:rFonts w:cs="Arial"/>
          <w:sz w:val="26"/>
          <w:szCs w:val="26"/>
        </w:rPr>
        <w:t>,</w:t>
      </w:r>
      <w:r w:rsidR="00433B43" w:rsidRPr="00426192">
        <w:rPr>
          <w:rFonts w:cs="Arial"/>
          <w:sz w:val="26"/>
          <w:szCs w:val="26"/>
        </w:rPr>
        <w:t xml:space="preserve"> </w:t>
      </w:r>
      <w:r w:rsidR="00AF405D" w:rsidRPr="00426192">
        <w:rPr>
          <w:rFonts w:cs="Arial"/>
          <w:sz w:val="26"/>
          <w:szCs w:val="26"/>
        </w:rPr>
        <w:t>el Presidente</w:t>
      </w:r>
      <w:r w:rsidR="00597C51" w:rsidRPr="00426192">
        <w:rPr>
          <w:rFonts w:cs="Arial"/>
          <w:sz w:val="26"/>
          <w:szCs w:val="26"/>
        </w:rPr>
        <w:t xml:space="preserve"> del Congreso</w:t>
      </w:r>
      <w:r w:rsidR="00AF405D" w:rsidRPr="00426192">
        <w:rPr>
          <w:rFonts w:cs="Arial"/>
          <w:sz w:val="26"/>
          <w:szCs w:val="26"/>
        </w:rPr>
        <w:t xml:space="preserve"> declaró aprobado en lo general</w:t>
      </w:r>
      <w:r w:rsidR="00F764C5" w:rsidRPr="00426192">
        <w:rPr>
          <w:rFonts w:cs="Arial"/>
          <w:sz w:val="26"/>
          <w:szCs w:val="26"/>
        </w:rPr>
        <w:t xml:space="preserve"> el acuerdo de la Junta de Coordinación Política con la reserva del diputado Molina García aprobada en lo particular</w:t>
      </w:r>
      <w:r w:rsidR="00F764C5" w:rsidRPr="00426192">
        <w:rPr>
          <w:rStyle w:val="Refdenotaalpie"/>
          <w:rFonts w:cs="Arial"/>
          <w:sz w:val="26"/>
          <w:szCs w:val="26"/>
        </w:rPr>
        <w:footnoteReference w:id="59"/>
      </w:r>
      <w:r w:rsidR="00F764C5" w:rsidRPr="00426192">
        <w:rPr>
          <w:rFonts w:cs="Arial"/>
          <w:sz w:val="26"/>
          <w:szCs w:val="26"/>
        </w:rPr>
        <w:t>.</w:t>
      </w:r>
    </w:p>
    <w:p w14:paraId="28786DFE" w14:textId="56C3BBE3" w:rsidR="004928FE" w:rsidRPr="00426192" w:rsidRDefault="00561BD8" w:rsidP="00482949">
      <w:pPr>
        <w:pStyle w:val="corte4fondo"/>
        <w:spacing w:after="360" w:line="360" w:lineRule="auto"/>
        <w:ind w:left="708" w:firstLine="1"/>
        <w:rPr>
          <w:rFonts w:cs="Arial"/>
          <w:sz w:val="26"/>
          <w:szCs w:val="26"/>
        </w:rPr>
      </w:pPr>
      <w:r w:rsidRPr="00426192">
        <w:rPr>
          <w:rFonts w:cs="Arial"/>
          <w:sz w:val="26"/>
          <w:szCs w:val="26"/>
        </w:rPr>
        <w:t>2</w:t>
      </w:r>
      <w:r w:rsidR="0099099E">
        <w:rPr>
          <w:rFonts w:cs="Arial"/>
          <w:sz w:val="26"/>
          <w:szCs w:val="26"/>
        </w:rPr>
        <w:t>9</w:t>
      </w:r>
      <w:r w:rsidRPr="00426192">
        <w:rPr>
          <w:rFonts w:cs="Arial"/>
          <w:sz w:val="26"/>
          <w:szCs w:val="26"/>
        </w:rPr>
        <w:t>.8</w:t>
      </w:r>
      <w:r w:rsidR="00482949" w:rsidRPr="00426192">
        <w:rPr>
          <w:rFonts w:cs="Arial"/>
          <w:sz w:val="26"/>
          <w:szCs w:val="26"/>
        </w:rPr>
        <w:t xml:space="preserve"> </w:t>
      </w:r>
      <w:r w:rsidR="00F764C5" w:rsidRPr="00426192">
        <w:rPr>
          <w:rFonts w:cs="Arial"/>
          <w:sz w:val="26"/>
          <w:szCs w:val="26"/>
        </w:rPr>
        <w:t>El trece de enero de dos mil veinte la</w:t>
      </w:r>
      <w:r w:rsidR="00482949" w:rsidRPr="00426192">
        <w:rPr>
          <w:rFonts w:cs="Arial"/>
          <w:sz w:val="26"/>
          <w:szCs w:val="26"/>
        </w:rPr>
        <w:t xml:space="preserve"> iniciativa fue</w:t>
      </w:r>
      <w:r w:rsidR="00F764C5" w:rsidRPr="00426192">
        <w:rPr>
          <w:rFonts w:cs="Arial"/>
          <w:sz w:val="26"/>
          <w:szCs w:val="26"/>
        </w:rPr>
        <w:t xml:space="preserve"> </w:t>
      </w:r>
      <w:r w:rsidR="007B1D2D" w:rsidRPr="00426192">
        <w:rPr>
          <w:rFonts w:cs="Arial"/>
          <w:sz w:val="26"/>
          <w:szCs w:val="26"/>
        </w:rPr>
        <w:t>enviada a los m</w:t>
      </w:r>
      <w:r w:rsidR="00012FEE" w:rsidRPr="00426192">
        <w:rPr>
          <w:rFonts w:cs="Arial"/>
          <w:sz w:val="26"/>
          <w:szCs w:val="26"/>
        </w:rPr>
        <w:t>unicipios de la e</w:t>
      </w:r>
      <w:r w:rsidR="00FA1EE0" w:rsidRPr="00426192">
        <w:rPr>
          <w:rFonts w:cs="Arial"/>
          <w:sz w:val="26"/>
          <w:szCs w:val="26"/>
        </w:rPr>
        <w:t>ntidad</w:t>
      </w:r>
      <w:r w:rsidR="00012FEE" w:rsidRPr="00426192">
        <w:rPr>
          <w:rFonts w:cs="Arial"/>
          <w:sz w:val="26"/>
          <w:szCs w:val="26"/>
        </w:rPr>
        <w:t xml:space="preserve"> federativa</w:t>
      </w:r>
      <w:r w:rsidR="00674B6F" w:rsidRPr="00426192">
        <w:rPr>
          <w:rFonts w:cs="Arial"/>
          <w:sz w:val="26"/>
          <w:szCs w:val="26"/>
        </w:rPr>
        <w:t xml:space="preserve"> para que </w:t>
      </w:r>
      <w:r w:rsidR="008C3A06" w:rsidRPr="00426192">
        <w:rPr>
          <w:rFonts w:cs="Arial"/>
          <w:sz w:val="26"/>
          <w:szCs w:val="26"/>
        </w:rPr>
        <w:t>en términos de lo dispuesto en el artículo 112 de la Constitución de Baja California</w:t>
      </w:r>
      <w:r w:rsidR="008C3A06" w:rsidRPr="00426192">
        <w:rPr>
          <w:rStyle w:val="Refdenotaalpie"/>
          <w:rFonts w:cs="Arial"/>
          <w:sz w:val="26"/>
          <w:szCs w:val="26"/>
        </w:rPr>
        <w:footnoteReference w:id="60"/>
      </w:r>
      <w:r w:rsidR="008C3A06" w:rsidRPr="00426192">
        <w:rPr>
          <w:rFonts w:cs="Arial"/>
          <w:sz w:val="26"/>
          <w:szCs w:val="26"/>
        </w:rPr>
        <w:t xml:space="preserve"> </w:t>
      </w:r>
      <w:r w:rsidR="00674B6F" w:rsidRPr="00426192">
        <w:rPr>
          <w:rFonts w:cs="Arial"/>
          <w:sz w:val="26"/>
          <w:szCs w:val="26"/>
        </w:rPr>
        <w:t>emitieran su voto en relación con la aprobación realizada por el Congreso del Estado</w:t>
      </w:r>
      <w:r w:rsidR="00FE7C5F" w:rsidRPr="00426192">
        <w:rPr>
          <w:rStyle w:val="Refdenotaalpie"/>
          <w:rFonts w:cs="Arial"/>
          <w:sz w:val="26"/>
          <w:szCs w:val="26"/>
        </w:rPr>
        <w:footnoteReference w:id="61"/>
      </w:r>
      <w:r w:rsidR="00326AC2" w:rsidRPr="00426192">
        <w:rPr>
          <w:rFonts w:cs="Arial"/>
          <w:sz w:val="26"/>
          <w:szCs w:val="26"/>
        </w:rPr>
        <w:t>.</w:t>
      </w:r>
      <w:r w:rsidR="00FA1EE0" w:rsidRPr="00426192">
        <w:rPr>
          <w:rFonts w:cs="Arial"/>
          <w:sz w:val="26"/>
          <w:szCs w:val="26"/>
        </w:rPr>
        <w:t xml:space="preserve"> </w:t>
      </w:r>
    </w:p>
    <w:p w14:paraId="2F2076C0" w14:textId="1A1729BD" w:rsidR="004928FE" w:rsidRPr="00426192" w:rsidRDefault="00561BD8" w:rsidP="00482949">
      <w:pPr>
        <w:pStyle w:val="corte4fondo"/>
        <w:spacing w:after="360" w:line="360" w:lineRule="auto"/>
        <w:ind w:left="708" w:firstLine="1"/>
        <w:rPr>
          <w:rFonts w:cs="Arial"/>
          <w:sz w:val="26"/>
          <w:szCs w:val="26"/>
        </w:rPr>
      </w:pPr>
      <w:r w:rsidRPr="00426192">
        <w:rPr>
          <w:rFonts w:cs="Arial"/>
          <w:sz w:val="26"/>
          <w:szCs w:val="26"/>
        </w:rPr>
        <w:t>2</w:t>
      </w:r>
      <w:r w:rsidR="0099099E">
        <w:rPr>
          <w:rFonts w:cs="Arial"/>
          <w:sz w:val="26"/>
          <w:szCs w:val="26"/>
        </w:rPr>
        <w:t>9</w:t>
      </w:r>
      <w:r w:rsidRPr="00426192">
        <w:rPr>
          <w:rFonts w:cs="Arial"/>
          <w:sz w:val="26"/>
          <w:szCs w:val="26"/>
        </w:rPr>
        <w:t>.9</w:t>
      </w:r>
      <w:r w:rsidR="004928FE" w:rsidRPr="00426192">
        <w:rPr>
          <w:rFonts w:cs="Arial"/>
          <w:sz w:val="26"/>
          <w:szCs w:val="26"/>
        </w:rPr>
        <w:t xml:space="preserve"> Los días </w:t>
      </w:r>
      <w:r w:rsidR="00674B6F" w:rsidRPr="00426192">
        <w:rPr>
          <w:rFonts w:cs="Arial"/>
          <w:sz w:val="26"/>
          <w:szCs w:val="26"/>
        </w:rPr>
        <w:t>catorce</w:t>
      </w:r>
      <w:r w:rsidR="007B4B63" w:rsidRPr="00426192">
        <w:rPr>
          <w:rFonts w:cs="Arial"/>
          <w:sz w:val="26"/>
          <w:szCs w:val="26"/>
        </w:rPr>
        <w:t>, dieciséis,</w:t>
      </w:r>
      <w:r w:rsidR="00674B6F" w:rsidRPr="00426192">
        <w:rPr>
          <w:rFonts w:cs="Arial"/>
          <w:sz w:val="26"/>
          <w:szCs w:val="26"/>
        </w:rPr>
        <w:t xml:space="preserve"> </w:t>
      </w:r>
      <w:r w:rsidR="007B4B63" w:rsidRPr="00426192">
        <w:rPr>
          <w:rFonts w:cs="Arial"/>
          <w:sz w:val="26"/>
          <w:szCs w:val="26"/>
        </w:rPr>
        <w:t xml:space="preserve">veinte </w:t>
      </w:r>
      <w:r w:rsidR="00674B6F" w:rsidRPr="00426192">
        <w:rPr>
          <w:rFonts w:cs="Arial"/>
          <w:sz w:val="26"/>
          <w:szCs w:val="26"/>
        </w:rPr>
        <w:t xml:space="preserve">y </w:t>
      </w:r>
      <w:r w:rsidR="007B4B63" w:rsidRPr="00426192">
        <w:rPr>
          <w:rFonts w:cs="Arial"/>
          <w:sz w:val="26"/>
          <w:szCs w:val="26"/>
        </w:rPr>
        <w:t>veintiuno</w:t>
      </w:r>
      <w:r w:rsidR="00674B6F" w:rsidRPr="00426192">
        <w:rPr>
          <w:rFonts w:cs="Arial"/>
          <w:sz w:val="26"/>
          <w:szCs w:val="26"/>
        </w:rPr>
        <w:t xml:space="preserve"> </w:t>
      </w:r>
      <w:r w:rsidR="004928FE" w:rsidRPr="00426192">
        <w:rPr>
          <w:rFonts w:cs="Arial"/>
          <w:sz w:val="26"/>
          <w:szCs w:val="26"/>
        </w:rPr>
        <w:t>de enero de dos mil veinte</w:t>
      </w:r>
      <w:r w:rsidR="00FA1EE0" w:rsidRPr="00426192">
        <w:rPr>
          <w:rFonts w:cs="Arial"/>
          <w:sz w:val="26"/>
          <w:szCs w:val="26"/>
        </w:rPr>
        <w:t>,</w:t>
      </w:r>
      <w:r w:rsidR="007B4B63" w:rsidRPr="00426192">
        <w:rPr>
          <w:rFonts w:cs="Arial"/>
          <w:sz w:val="26"/>
          <w:szCs w:val="26"/>
        </w:rPr>
        <w:t xml:space="preserve"> respectivamente,</w:t>
      </w:r>
      <w:r w:rsidR="004928FE" w:rsidRPr="00426192">
        <w:rPr>
          <w:rFonts w:cs="Arial"/>
          <w:sz w:val="26"/>
          <w:szCs w:val="26"/>
        </w:rPr>
        <w:t xml:space="preserve"> los municipios de Ensenada, Mexicali</w:t>
      </w:r>
      <w:r w:rsidR="007B4B63" w:rsidRPr="00426192">
        <w:rPr>
          <w:rFonts w:cs="Arial"/>
          <w:sz w:val="26"/>
          <w:szCs w:val="26"/>
        </w:rPr>
        <w:t xml:space="preserve">, Playas de Rosarito </w:t>
      </w:r>
      <w:r w:rsidR="004928FE" w:rsidRPr="00426192">
        <w:rPr>
          <w:rFonts w:cs="Arial"/>
          <w:sz w:val="26"/>
          <w:szCs w:val="26"/>
        </w:rPr>
        <w:t>y</w:t>
      </w:r>
      <w:r w:rsidR="007B4B63" w:rsidRPr="00426192">
        <w:rPr>
          <w:rFonts w:cs="Arial"/>
          <w:sz w:val="26"/>
          <w:szCs w:val="26"/>
        </w:rPr>
        <w:t xml:space="preserve"> Tecate</w:t>
      </w:r>
      <w:r w:rsidR="004928FE" w:rsidRPr="00426192">
        <w:rPr>
          <w:rFonts w:cs="Arial"/>
          <w:sz w:val="26"/>
          <w:szCs w:val="26"/>
        </w:rPr>
        <w:t xml:space="preserve"> remitieron al Congreso de la Unión su aprobación de la reforma constitucional</w:t>
      </w:r>
      <w:r w:rsidR="00674B6F" w:rsidRPr="00426192">
        <w:rPr>
          <w:rStyle w:val="Refdenotaalpie"/>
          <w:rFonts w:cs="Arial"/>
          <w:sz w:val="26"/>
          <w:szCs w:val="26"/>
        </w:rPr>
        <w:footnoteReference w:id="62"/>
      </w:r>
      <w:r w:rsidR="004928FE" w:rsidRPr="00426192">
        <w:rPr>
          <w:rFonts w:cs="Arial"/>
          <w:sz w:val="26"/>
          <w:szCs w:val="26"/>
        </w:rPr>
        <w:t>.</w:t>
      </w:r>
      <w:r w:rsidR="00FA1EE0" w:rsidRPr="00426192">
        <w:rPr>
          <w:rFonts w:cs="Arial"/>
          <w:sz w:val="26"/>
          <w:szCs w:val="26"/>
        </w:rPr>
        <w:t xml:space="preserve"> </w:t>
      </w:r>
    </w:p>
    <w:p w14:paraId="0B78768D" w14:textId="3CAA8B61" w:rsidR="004928FE" w:rsidRPr="00426192" w:rsidRDefault="00561BD8" w:rsidP="00482949">
      <w:pPr>
        <w:pStyle w:val="corte4fondo"/>
        <w:spacing w:after="360" w:line="360" w:lineRule="auto"/>
        <w:ind w:left="708" w:firstLine="1"/>
        <w:rPr>
          <w:rFonts w:cs="Arial"/>
          <w:sz w:val="26"/>
          <w:szCs w:val="26"/>
        </w:rPr>
      </w:pPr>
      <w:r w:rsidRPr="00426192">
        <w:rPr>
          <w:rFonts w:cs="Arial"/>
          <w:sz w:val="26"/>
          <w:szCs w:val="26"/>
        </w:rPr>
        <w:lastRenderedPageBreak/>
        <w:t>2</w:t>
      </w:r>
      <w:r w:rsidR="0099099E">
        <w:rPr>
          <w:rFonts w:cs="Arial"/>
          <w:sz w:val="26"/>
          <w:szCs w:val="26"/>
        </w:rPr>
        <w:t>9</w:t>
      </w:r>
      <w:r w:rsidRPr="00426192">
        <w:rPr>
          <w:rFonts w:cs="Arial"/>
          <w:sz w:val="26"/>
          <w:szCs w:val="26"/>
        </w:rPr>
        <w:t>.10</w:t>
      </w:r>
      <w:r w:rsidR="004928FE" w:rsidRPr="00426192">
        <w:rPr>
          <w:rFonts w:cs="Arial"/>
          <w:sz w:val="26"/>
          <w:szCs w:val="26"/>
        </w:rPr>
        <w:t xml:space="preserve"> E</w:t>
      </w:r>
      <w:r w:rsidR="008C15F8" w:rsidRPr="00426192">
        <w:rPr>
          <w:rFonts w:cs="Arial"/>
          <w:sz w:val="26"/>
          <w:szCs w:val="26"/>
        </w:rPr>
        <w:t>n consecuencia, e</w:t>
      </w:r>
      <w:r w:rsidR="004928FE" w:rsidRPr="00426192">
        <w:rPr>
          <w:rFonts w:cs="Arial"/>
          <w:sz w:val="26"/>
          <w:szCs w:val="26"/>
        </w:rPr>
        <w:t>l veint</w:t>
      </w:r>
      <w:r w:rsidR="00674B6F" w:rsidRPr="00426192">
        <w:rPr>
          <w:rFonts w:cs="Arial"/>
          <w:sz w:val="26"/>
          <w:szCs w:val="26"/>
        </w:rPr>
        <w:t>idós</w:t>
      </w:r>
      <w:r w:rsidR="004928FE" w:rsidRPr="00426192">
        <w:rPr>
          <w:rFonts w:cs="Arial"/>
          <w:sz w:val="26"/>
          <w:szCs w:val="26"/>
        </w:rPr>
        <w:t xml:space="preserve"> de enero siguiente el Congreso de Baja California declar</w:t>
      </w:r>
      <w:r w:rsidR="007B4B63" w:rsidRPr="00426192">
        <w:rPr>
          <w:rFonts w:cs="Arial"/>
          <w:sz w:val="26"/>
          <w:szCs w:val="26"/>
        </w:rPr>
        <w:t>ó formalmente</w:t>
      </w:r>
      <w:r w:rsidR="004928FE" w:rsidRPr="00426192">
        <w:rPr>
          <w:rFonts w:cs="Arial"/>
          <w:sz w:val="26"/>
          <w:szCs w:val="26"/>
        </w:rPr>
        <w:t xml:space="preserve"> la reforma al artículo 49 de la Constitución Estatal</w:t>
      </w:r>
      <w:r w:rsidR="00674B6F" w:rsidRPr="00426192">
        <w:rPr>
          <w:rStyle w:val="Refdenotaalpie"/>
          <w:rFonts w:cs="Arial"/>
          <w:sz w:val="26"/>
          <w:szCs w:val="26"/>
        </w:rPr>
        <w:footnoteReference w:id="63"/>
      </w:r>
      <w:r w:rsidR="004928FE" w:rsidRPr="00426192">
        <w:rPr>
          <w:rFonts w:cs="Arial"/>
          <w:sz w:val="26"/>
          <w:szCs w:val="26"/>
        </w:rPr>
        <w:t>.</w:t>
      </w:r>
      <w:r w:rsidR="00FA1EE0" w:rsidRPr="00426192">
        <w:rPr>
          <w:rFonts w:cs="Arial"/>
          <w:sz w:val="26"/>
          <w:szCs w:val="26"/>
        </w:rPr>
        <w:t xml:space="preserve"> </w:t>
      </w:r>
    </w:p>
    <w:p w14:paraId="2768A7B0" w14:textId="4243E192" w:rsidR="009E1C24" w:rsidRPr="00426192" w:rsidRDefault="00561BD8" w:rsidP="00482949">
      <w:pPr>
        <w:pStyle w:val="corte4fondo"/>
        <w:spacing w:after="360" w:line="360" w:lineRule="auto"/>
        <w:ind w:left="708" w:firstLine="1"/>
        <w:rPr>
          <w:rFonts w:cs="Arial"/>
          <w:b/>
          <w:sz w:val="26"/>
          <w:szCs w:val="26"/>
        </w:rPr>
      </w:pPr>
      <w:r w:rsidRPr="00426192">
        <w:rPr>
          <w:rFonts w:cs="Arial"/>
          <w:sz w:val="26"/>
          <w:szCs w:val="26"/>
        </w:rPr>
        <w:t>2</w:t>
      </w:r>
      <w:r w:rsidR="0099099E">
        <w:rPr>
          <w:rFonts w:cs="Arial"/>
          <w:sz w:val="26"/>
          <w:szCs w:val="26"/>
        </w:rPr>
        <w:t>9</w:t>
      </w:r>
      <w:r w:rsidRPr="00426192">
        <w:rPr>
          <w:rFonts w:cs="Arial"/>
          <w:sz w:val="26"/>
          <w:szCs w:val="26"/>
        </w:rPr>
        <w:t>.11</w:t>
      </w:r>
      <w:r w:rsidR="004928FE" w:rsidRPr="00426192">
        <w:rPr>
          <w:rFonts w:cs="Arial"/>
          <w:sz w:val="26"/>
          <w:szCs w:val="26"/>
        </w:rPr>
        <w:t xml:space="preserve"> Finalmente, el catorce</w:t>
      </w:r>
      <w:r w:rsidR="007B4B63" w:rsidRPr="00426192">
        <w:rPr>
          <w:rFonts w:cs="Arial"/>
          <w:sz w:val="26"/>
          <w:szCs w:val="26"/>
        </w:rPr>
        <w:t xml:space="preserve"> de febrero de dos mil veinte</w:t>
      </w:r>
      <w:r w:rsidR="004928FE" w:rsidRPr="00426192">
        <w:rPr>
          <w:rFonts w:cs="Arial"/>
          <w:sz w:val="26"/>
          <w:szCs w:val="26"/>
        </w:rPr>
        <w:t xml:space="preserve"> </w:t>
      </w:r>
      <w:r w:rsidR="007B4B63" w:rsidRPr="00426192">
        <w:rPr>
          <w:rFonts w:cs="Arial"/>
          <w:sz w:val="26"/>
          <w:szCs w:val="26"/>
        </w:rPr>
        <w:t xml:space="preserve">fue publicado </w:t>
      </w:r>
      <w:r w:rsidR="004928FE" w:rsidRPr="00426192">
        <w:rPr>
          <w:rFonts w:cs="Arial"/>
          <w:sz w:val="26"/>
          <w:szCs w:val="26"/>
        </w:rPr>
        <w:t xml:space="preserve">el </w:t>
      </w:r>
      <w:r w:rsidR="00E227FF" w:rsidRPr="00426192">
        <w:rPr>
          <w:rFonts w:cs="Arial"/>
          <w:sz w:val="26"/>
          <w:szCs w:val="26"/>
        </w:rPr>
        <w:t>“</w:t>
      </w:r>
      <w:r w:rsidR="004928FE" w:rsidRPr="00426192">
        <w:rPr>
          <w:rFonts w:cs="Arial"/>
          <w:i/>
          <w:sz w:val="26"/>
          <w:szCs w:val="26"/>
        </w:rPr>
        <w:t xml:space="preserve">Decreto No. 43 </w:t>
      </w:r>
      <w:r w:rsidR="007B4B63" w:rsidRPr="00426192">
        <w:rPr>
          <w:rFonts w:cs="Arial"/>
          <w:i/>
          <w:sz w:val="26"/>
          <w:szCs w:val="26"/>
        </w:rPr>
        <w:t xml:space="preserve">mediante el cual se reforma el artículo 49 de la Constitución </w:t>
      </w:r>
      <w:r w:rsidR="00E227FF" w:rsidRPr="00426192">
        <w:rPr>
          <w:rFonts w:cs="Arial"/>
          <w:i/>
          <w:sz w:val="26"/>
          <w:szCs w:val="26"/>
        </w:rPr>
        <w:t xml:space="preserve">Política del Estado Libre y Soberano </w:t>
      </w:r>
      <w:r w:rsidR="007B4B63" w:rsidRPr="00426192">
        <w:rPr>
          <w:rFonts w:cs="Arial"/>
          <w:i/>
          <w:sz w:val="26"/>
          <w:szCs w:val="26"/>
        </w:rPr>
        <w:t>de Baja California</w:t>
      </w:r>
      <w:r w:rsidR="00E227FF" w:rsidRPr="00426192">
        <w:rPr>
          <w:rFonts w:cs="Arial"/>
          <w:sz w:val="26"/>
          <w:szCs w:val="26"/>
        </w:rPr>
        <w:t>” en el periódico oficial de esa entidad federativa</w:t>
      </w:r>
      <w:r w:rsidR="008C15F8" w:rsidRPr="00426192">
        <w:rPr>
          <w:rStyle w:val="Refdenotaalpie"/>
          <w:rFonts w:cs="Arial"/>
          <w:sz w:val="26"/>
          <w:szCs w:val="26"/>
        </w:rPr>
        <w:footnoteReference w:id="64"/>
      </w:r>
      <w:r w:rsidR="00FA1EE0" w:rsidRPr="00426192">
        <w:rPr>
          <w:rFonts w:cs="Arial"/>
          <w:sz w:val="26"/>
          <w:szCs w:val="26"/>
        </w:rPr>
        <w:t>.</w:t>
      </w:r>
    </w:p>
    <w:p w14:paraId="74F5C1B5" w14:textId="77777777" w:rsidR="00050F98" w:rsidRPr="00426192" w:rsidRDefault="00B84AE7" w:rsidP="00B84AE7">
      <w:pPr>
        <w:pStyle w:val="corte4fondo"/>
        <w:numPr>
          <w:ilvl w:val="0"/>
          <w:numId w:val="5"/>
        </w:numPr>
        <w:tabs>
          <w:tab w:val="clear" w:pos="-3"/>
          <w:tab w:val="left" w:pos="0"/>
        </w:tabs>
        <w:spacing w:after="360" w:line="360" w:lineRule="auto"/>
        <w:ind w:left="0" w:hanging="567"/>
        <w:rPr>
          <w:rFonts w:cs="Arial"/>
          <w:sz w:val="26"/>
          <w:szCs w:val="26"/>
        </w:rPr>
      </w:pPr>
      <w:r w:rsidRPr="00426192">
        <w:rPr>
          <w:rFonts w:cs="Arial"/>
          <w:b/>
          <w:sz w:val="26"/>
          <w:szCs w:val="26"/>
        </w:rPr>
        <w:t xml:space="preserve">Conceptos de invalidez. </w:t>
      </w:r>
      <w:r w:rsidRPr="00426192">
        <w:rPr>
          <w:rFonts w:cs="Arial"/>
          <w:sz w:val="26"/>
          <w:szCs w:val="26"/>
        </w:rPr>
        <w:t xml:space="preserve">El Partido Acción Nacional </w:t>
      </w:r>
      <w:r w:rsidR="00050F98" w:rsidRPr="00426192">
        <w:rPr>
          <w:rFonts w:cs="Arial"/>
          <w:sz w:val="26"/>
          <w:szCs w:val="26"/>
        </w:rPr>
        <w:t xml:space="preserve">aduce que </w:t>
      </w:r>
      <w:r w:rsidR="00F07B69" w:rsidRPr="00426192">
        <w:rPr>
          <w:rFonts w:cs="Arial"/>
          <w:sz w:val="26"/>
          <w:szCs w:val="26"/>
        </w:rPr>
        <w:t>durante</w:t>
      </w:r>
      <w:r w:rsidR="00050F98" w:rsidRPr="00426192">
        <w:rPr>
          <w:rFonts w:cs="Arial"/>
          <w:sz w:val="26"/>
          <w:szCs w:val="26"/>
        </w:rPr>
        <w:t xml:space="preserve"> el procedimiento legislativo que dio lugar al Decreto No. 43 se vulneraron los artículos 14, segundo párrafo</w:t>
      </w:r>
      <w:r w:rsidR="00D30D03" w:rsidRPr="00426192">
        <w:rPr>
          <w:rStyle w:val="Refdenotaalpie"/>
          <w:rFonts w:cs="Arial"/>
          <w:sz w:val="26"/>
          <w:szCs w:val="26"/>
          <w:lang w:eastAsia="es-MX"/>
        </w:rPr>
        <w:footnoteReference w:id="65"/>
      </w:r>
      <w:r w:rsidR="00050F98" w:rsidRPr="00426192">
        <w:rPr>
          <w:rFonts w:cs="Arial"/>
          <w:sz w:val="26"/>
          <w:szCs w:val="26"/>
        </w:rPr>
        <w:t>, 16, primer párrafo</w:t>
      </w:r>
      <w:r w:rsidR="00B97AB6" w:rsidRPr="00426192">
        <w:rPr>
          <w:rStyle w:val="Refdenotaalpie"/>
          <w:rFonts w:cs="Arial"/>
          <w:sz w:val="26"/>
          <w:szCs w:val="26"/>
          <w:lang w:eastAsia="es-MX"/>
        </w:rPr>
        <w:footnoteReference w:id="66"/>
      </w:r>
      <w:r w:rsidR="00050F98" w:rsidRPr="00426192">
        <w:rPr>
          <w:rFonts w:cs="Arial"/>
          <w:sz w:val="26"/>
          <w:szCs w:val="26"/>
        </w:rPr>
        <w:t>, 39</w:t>
      </w:r>
      <w:r w:rsidR="00B97AB6" w:rsidRPr="00426192">
        <w:rPr>
          <w:rStyle w:val="Refdenotaalpie"/>
          <w:rFonts w:cs="Arial"/>
          <w:sz w:val="26"/>
          <w:szCs w:val="26"/>
          <w:lang w:eastAsia="es-MX"/>
        </w:rPr>
        <w:footnoteReference w:id="67"/>
      </w:r>
      <w:r w:rsidR="00050F98" w:rsidRPr="00426192">
        <w:rPr>
          <w:rFonts w:cs="Arial"/>
          <w:sz w:val="26"/>
          <w:szCs w:val="26"/>
        </w:rPr>
        <w:t xml:space="preserve"> y 40</w:t>
      </w:r>
      <w:r w:rsidR="00B97AB6" w:rsidRPr="00426192">
        <w:rPr>
          <w:rStyle w:val="Refdenotaalpie"/>
          <w:rFonts w:cs="Arial"/>
          <w:sz w:val="26"/>
          <w:szCs w:val="26"/>
          <w:lang w:eastAsia="es-MX"/>
        </w:rPr>
        <w:footnoteReference w:id="68"/>
      </w:r>
      <w:r w:rsidR="00050F98" w:rsidRPr="00426192">
        <w:rPr>
          <w:rFonts w:cs="Arial"/>
          <w:sz w:val="26"/>
          <w:szCs w:val="26"/>
        </w:rPr>
        <w:t xml:space="preserve"> de la Constitución Federal.</w:t>
      </w:r>
      <w:r w:rsidRPr="00426192">
        <w:rPr>
          <w:rFonts w:cs="Arial"/>
          <w:sz w:val="26"/>
          <w:szCs w:val="26"/>
        </w:rPr>
        <w:t xml:space="preserve"> </w:t>
      </w:r>
      <w:r w:rsidR="0044304C" w:rsidRPr="00426192">
        <w:rPr>
          <w:rFonts w:cs="Arial"/>
          <w:sz w:val="26"/>
          <w:szCs w:val="26"/>
        </w:rPr>
        <w:t>Sustenta</w:t>
      </w:r>
      <w:r w:rsidR="00050F98" w:rsidRPr="00426192">
        <w:rPr>
          <w:rFonts w:cs="Arial"/>
          <w:sz w:val="26"/>
          <w:szCs w:val="26"/>
        </w:rPr>
        <w:t xml:space="preserve"> sus afirmaciones</w:t>
      </w:r>
      <w:r w:rsidR="0044304C" w:rsidRPr="00426192">
        <w:rPr>
          <w:rFonts w:cs="Arial"/>
          <w:sz w:val="26"/>
          <w:szCs w:val="26"/>
        </w:rPr>
        <w:t xml:space="preserve"> esencialmente</w:t>
      </w:r>
      <w:r w:rsidR="00050F98" w:rsidRPr="00426192">
        <w:rPr>
          <w:rFonts w:cs="Arial"/>
          <w:sz w:val="26"/>
          <w:szCs w:val="26"/>
        </w:rPr>
        <w:t xml:space="preserve"> </w:t>
      </w:r>
      <w:r w:rsidR="0044304C" w:rsidRPr="00426192">
        <w:rPr>
          <w:rFonts w:cs="Arial"/>
          <w:sz w:val="26"/>
          <w:szCs w:val="26"/>
        </w:rPr>
        <w:t>en</w:t>
      </w:r>
      <w:r w:rsidR="00050F98" w:rsidRPr="00426192">
        <w:rPr>
          <w:rFonts w:cs="Arial"/>
          <w:sz w:val="26"/>
          <w:szCs w:val="26"/>
        </w:rPr>
        <w:t xml:space="preserve"> </w:t>
      </w:r>
      <w:r w:rsidR="005B42BD" w:rsidRPr="00426192">
        <w:rPr>
          <w:rFonts w:cs="Arial"/>
          <w:sz w:val="26"/>
          <w:szCs w:val="26"/>
        </w:rPr>
        <w:t>dos</w:t>
      </w:r>
      <w:r w:rsidR="005B621F" w:rsidRPr="00426192">
        <w:rPr>
          <w:rFonts w:cs="Arial"/>
          <w:sz w:val="26"/>
          <w:szCs w:val="26"/>
        </w:rPr>
        <w:t xml:space="preserve"> argumentos.</w:t>
      </w:r>
    </w:p>
    <w:p w14:paraId="1315347E" w14:textId="77777777" w:rsidR="00936963" w:rsidRPr="00426192" w:rsidRDefault="005B42BD" w:rsidP="00EF6990">
      <w:pPr>
        <w:pStyle w:val="corte4fondo"/>
        <w:numPr>
          <w:ilvl w:val="0"/>
          <w:numId w:val="5"/>
        </w:numPr>
        <w:tabs>
          <w:tab w:val="clear" w:pos="-3"/>
          <w:tab w:val="left" w:pos="0"/>
        </w:tabs>
        <w:spacing w:after="360" w:line="360" w:lineRule="auto"/>
        <w:ind w:left="0" w:hanging="567"/>
        <w:rPr>
          <w:rFonts w:cs="Arial"/>
          <w:sz w:val="26"/>
          <w:szCs w:val="26"/>
        </w:rPr>
      </w:pPr>
      <w:r w:rsidRPr="00426192">
        <w:rPr>
          <w:rFonts w:cs="Arial"/>
          <w:sz w:val="26"/>
          <w:szCs w:val="26"/>
        </w:rPr>
        <w:t>Por una parte</w:t>
      </w:r>
      <w:r w:rsidR="00050F98" w:rsidRPr="00426192">
        <w:rPr>
          <w:rFonts w:cs="Arial"/>
          <w:sz w:val="26"/>
          <w:szCs w:val="26"/>
        </w:rPr>
        <w:t>, señala que</w:t>
      </w:r>
      <w:r w:rsidR="00EF6990" w:rsidRPr="00426192">
        <w:rPr>
          <w:rFonts w:cs="Arial"/>
          <w:sz w:val="26"/>
          <w:szCs w:val="26"/>
        </w:rPr>
        <w:t xml:space="preserve"> se violaron los principios</w:t>
      </w:r>
      <w:r w:rsidR="00936963" w:rsidRPr="00426192">
        <w:rPr>
          <w:rFonts w:cs="Arial"/>
          <w:sz w:val="26"/>
          <w:szCs w:val="26"/>
        </w:rPr>
        <w:t xml:space="preserve"> </w:t>
      </w:r>
      <w:r w:rsidR="00EF6990" w:rsidRPr="00426192">
        <w:rPr>
          <w:rFonts w:cs="Arial"/>
          <w:sz w:val="26"/>
          <w:szCs w:val="26"/>
        </w:rPr>
        <w:t>de legalidad y de seguridad jurídica</w:t>
      </w:r>
      <w:r w:rsidR="00BC1A91" w:rsidRPr="00426192">
        <w:rPr>
          <w:rFonts w:cs="Arial"/>
          <w:sz w:val="26"/>
          <w:szCs w:val="26"/>
        </w:rPr>
        <w:t xml:space="preserve"> previstos en los artículos 14 y 16 constitucionales</w:t>
      </w:r>
      <w:r w:rsidR="00EF6990" w:rsidRPr="00426192">
        <w:rPr>
          <w:rFonts w:cs="Arial"/>
          <w:sz w:val="26"/>
          <w:szCs w:val="26"/>
        </w:rPr>
        <w:t xml:space="preserve"> </w:t>
      </w:r>
      <w:r w:rsidR="00936963" w:rsidRPr="00426192">
        <w:rPr>
          <w:rFonts w:cs="Arial"/>
          <w:sz w:val="26"/>
          <w:szCs w:val="26"/>
        </w:rPr>
        <w:t>porque</w:t>
      </w:r>
      <w:r w:rsidR="00050F98" w:rsidRPr="00426192">
        <w:rPr>
          <w:rFonts w:cs="Arial"/>
          <w:sz w:val="26"/>
          <w:szCs w:val="26"/>
        </w:rPr>
        <w:t xml:space="preserve"> </w:t>
      </w:r>
      <w:r w:rsidR="00C63CE6" w:rsidRPr="00426192">
        <w:rPr>
          <w:rFonts w:cs="Arial"/>
          <w:sz w:val="26"/>
          <w:szCs w:val="26"/>
        </w:rPr>
        <w:t>en la discusión de la iniciativa presentada ante el Congreso local no se fundó</w:t>
      </w:r>
      <w:r w:rsidR="00B84AE7" w:rsidRPr="00426192">
        <w:rPr>
          <w:rFonts w:cs="Arial"/>
          <w:sz w:val="26"/>
          <w:szCs w:val="26"/>
        </w:rPr>
        <w:t xml:space="preserve"> </w:t>
      </w:r>
      <w:r w:rsidR="00C63CE6" w:rsidRPr="00426192">
        <w:rPr>
          <w:rFonts w:cs="Arial"/>
          <w:sz w:val="26"/>
          <w:szCs w:val="26"/>
        </w:rPr>
        <w:t>ni</w:t>
      </w:r>
      <w:r w:rsidR="00B84AE7" w:rsidRPr="00426192">
        <w:rPr>
          <w:rFonts w:cs="Arial"/>
          <w:sz w:val="26"/>
          <w:szCs w:val="26"/>
        </w:rPr>
        <w:t xml:space="preserve"> </w:t>
      </w:r>
      <w:r w:rsidR="00EF6990" w:rsidRPr="00426192">
        <w:rPr>
          <w:rFonts w:cs="Arial"/>
          <w:sz w:val="26"/>
          <w:szCs w:val="26"/>
        </w:rPr>
        <w:t>motiv</w:t>
      </w:r>
      <w:r w:rsidR="00C63CE6" w:rsidRPr="00426192">
        <w:rPr>
          <w:rFonts w:cs="Arial"/>
          <w:sz w:val="26"/>
          <w:szCs w:val="26"/>
        </w:rPr>
        <w:t>ó</w:t>
      </w:r>
      <w:r w:rsidR="00EF6990" w:rsidRPr="00426192">
        <w:rPr>
          <w:rFonts w:cs="Arial"/>
          <w:sz w:val="26"/>
          <w:szCs w:val="26"/>
        </w:rPr>
        <w:t xml:space="preserve"> </w:t>
      </w:r>
      <w:r w:rsidR="00C63CE6" w:rsidRPr="00426192">
        <w:rPr>
          <w:rFonts w:cs="Arial"/>
          <w:sz w:val="26"/>
          <w:szCs w:val="26"/>
        </w:rPr>
        <w:t>la dispensa del trámite ordinario.</w:t>
      </w:r>
      <w:r w:rsidR="00B84AE7" w:rsidRPr="00426192">
        <w:rPr>
          <w:rFonts w:cs="Arial"/>
          <w:sz w:val="26"/>
          <w:szCs w:val="26"/>
        </w:rPr>
        <w:t xml:space="preserve"> </w:t>
      </w:r>
      <w:r w:rsidR="00C63CE6" w:rsidRPr="00426192">
        <w:rPr>
          <w:rFonts w:cs="Arial"/>
          <w:sz w:val="26"/>
          <w:szCs w:val="26"/>
        </w:rPr>
        <w:t>Sostiene que</w:t>
      </w:r>
      <w:r w:rsidR="00B84AE7" w:rsidRPr="00426192">
        <w:rPr>
          <w:rFonts w:cs="Arial"/>
          <w:sz w:val="26"/>
          <w:szCs w:val="26"/>
        </w:rPr>
        <w:t xml:space="preserve"> en términos de los artículos 31 de la Constitución local y 119 de la Ley Orgánica del Poder Legislativ</w:t>
      </w:r>
      <w:r w:rsidR="00EF6990" w:rsidRPr="00426192">
        <w:rPr>
          <w:rFonts w:cs="Arial"/>
          <w:sz w:val="26"/>
          <w:szCs w:val="26"/>
        </w:rPr>
        <w:t>o del Estado de Baja California</w:t>
      </w:r>
      <w:r w:rsidR="00936963" w:rsidRPr="00426192">
        <w:rPr>
          <w:rFonts w:cs="Arial"/>
          <w:sz w:val="26"/>
          <w:szCs w:val="26"/>
        </w:rPr>
        <w:t>, para que tal dispensa fuera procedente</w:t>
      </w:r>
      <w:r w:rsidR="00EF6990" w:rsidRPr="00426192">
        <w:rPr>
          <w:rFonts w:cs="Arial"/>
          <w:sz w:val="26"/>
          <w:szCs w:val="26"/>
        </w:rPr>
        <w:t xml:space="preserve"> requer</w:t>
      </w:r>
      <w:r w:rsidR="00936963" w:rsidRPr="00426192">
        <w:rPr>
          <w:rFonts w:cs="Arial"/>
          <w:sz w:val="26"/>
          <w:szCs w:val="26"/>
        </w:rPr>
        <w:t>ía</w:t>
      </w:r>
      <w:r w:rsidR="00EF6990" w:rsidRPr="00426192">
        <w:rPr>
          <w:rFonts w:cs="Arial"/>
          <w:sz w:val="26"/>
          <w:szCs w:val="26"/>
        </w:rPr>
        <w:t xml:space="preserve"> acreditar</w:t>
      </w:r>
      <w:r w:rsidR="00936963" w:rsidRPr="00426192">
        <w:rPr>
          <w:rFonts w:cs="Arial"/>
          <w:sz w:val="26"/>
          <w:szCs w:val="26"/>
        </w:rPr>
        <w:t>se</w:t>
      </w:r>
      <w:r w:rsidR="00B84AE7" w:rsidRPr="00426192">
        <w:rPr>
          <w:rFonts w:cs="Arial"/>
          <w:sz w:val="26"/>
          <w:szCs w:val="26"/>
        </w:rPr>
        <w:t xml:space="preserve"> una urgencia notoria que justificara que la </w:t>
      </w:r>
      <w:r w:rsidR="00B84AE7" w:rsidRPr="00426192">
        <w:rPr>
          <w:rFonts w:cs="Arial"/>
          <w:sz w:val="26"/>
          <w:szCs w:val="26"/>
        </w:rPr>
        <w:lastRenderedPageBreak/>
        <w:t xml:space="preserve">iniciativa de reforma prescindiera de los pasos ordinarios del proceso legislativo. </w:t>
      </w:r>
      <w:r w:rsidR="00936963" w:rsidRPr="00426192">
        <w:rPr>
          <w:rFonts w:cs="Arial"/>
          <w:sz w:val="26"/>
          <w:szCs w:val="26"/>
        </w:rPr>
        <w:t>Afirma</w:t>
      </w:r>
      <w:r w:rsidR="00C63CE6" w:rsidRPr="00426192">
        <w:rPr>
          <w:rFonts w:cs="Arial"/>
          <w:sz w:val="26"/>
          <w:szCs w:val="26"/>
        </w:rPr>
        <w:t xml:space="preserve"> </w:t>
      </w:r>
      <w:r w:rsidR="00CB0617" w:rsidRPr="00426192">
        <w:rPr>
          <w:rFonts w:cs="Arial"/>
          <w:sz w:val="26"/>
          <w:szCs w:val="26"/>
        </w:rPr>
        <w:t>que</w:t>
      </w:r>
      <w:r w:rsidR="00E561DA" w:rsidRPr="00426192">
        <w:rPr>
          <w:rFonts w:cs="Arial"/>
          <w:sz w:val="26"/>
          <w:szCs w:val="26"/>
        </w:rPr>
        <w:t xml:space="preserve"> al no haberse expuesto un solo argumento</w:t>
      </w:r>
      <w:r w:rsidR="00F07B69" w:rsidRPr="00426192">
        <w:rPr>
          <w:rFonts w:cs="Arial"/>
          <w:sz w:val="26"/>
          <w:szCs w:val="26"/>
        </w:rPr>
        <w:t xml:space="preserve"> para ello</w:t>
      </w:r>
      <w:r w:rsidR="00E561DA" w:rsidRPr="00426192">
        <w:rPr>
          <w:rFonts w:cs="Arial"/>
          <w:sz w:val="26"/>
          <w:szCs w:val="26"/>
        </w:rPr>
        <w:t>,</w:t>
      </w:r>
      <w:r w:rsidR="00415628" w:rsidRPr="00426192">
        <w:rPr>
          <w:rFonts w:cs="Arial"/>
          <w:sz w:val="26"/>
          <w:szCs w:val="26"/>
        </w:rPr>
        <w:t xml:space="preserve"> no se advierte</w:t>
      </w:r>
      <w:r w:rsidR="00B84AE7" w:rsidRPr="00426192">
        <w:rPr>
          <w:rFonts w:cs="Arial"/>
          <w:sz w:val="26"/>
          <w:szCs w:val="26"/>
        </w:rPr>
        <w:t xml:space="preserve"> un hecho que genere una condición de urgencia en la discusión y aprobación de la iniciativa que le dio origen, </w:t>
      </w:r>
      <w:r w:rsidR="00415628" w:rsidRPr="00426192">
        <w:rPr>
          <w:rFonts w:cs="Arial"/>
          <w:sz w:val="26"/>
          <w:szCs w:val="26"/>
        </w:rPr>
        <w:t>tampoco</w:t>
      </w:r>
      <w:r w:rsidR="00B84AE7" w:rsidRPr="00426192">
        <w:rPr>
          <w:rFonts w:cs="Arial"/>
          <w:sz w:val="26"/>
          <w:szCs w:val="26"/>
        </w:rPr>
        <w:t xml:space="preserve"> que existieran circunstancias que evidenciaran que de no hacerse la reforma se ocasionarían consecuenc</w:t>
      </w:r>
      <w:r w:rsidR="00CB0617" w:rsidRPr="00426192">
        <w:rPr>
          <w:rFonts w:cs="Arial"/>
          <w:sz w:val="26"/>
          <w:szCs w:val="26"/>
        </w:rPr>
        <w:t>ias negativas para la sociedad</w:t>
      </w:r>
      <w:r w:rsidR="00C63CE6" w:rsidRPr="00426192">
        <w:rPr>
          <w:rFonts w:cs="Arial"/>
          <w:sz w:val="26"/>
          <w:szCs w:val="26"/>
        </w:rPr>
        <w:t xml:space="preserve">, </w:t>
      </w:r>
      <w:r w:rsidR="00CB0617" w:rsidRPr="00426192">
        <w:rPr>
          <w:rFonts w:cs="Arial"/>
          <w:sz w:val="26"/>
          <w:szCs w:val="26"/>
        </w:rPr>
        <w:t>ni</w:t>
      </w:r>
      <w:r w:rsidR="00B84AE7" w:rsidRPr="00426192">
        <w:rPr>
          <w:rFonts w:cs="Arial"/>
          <w:sz w:val="26"/>
          <w:szCs w:val="26"/>
        </w:rPr>
        <w:t xml:space="preserve"> </w:t>
      </w:r>
      <w:r w:rsidR="00C63CE6" w:rsidRPr="00426192">
        <w:rPr>
          <w:rFonts w:cs="Arial"/>
          <w:sz w:val="26"/>
          <w:szCs w:val="26"/>
        </w:rPr>
        <w:t>tampoco</w:t>
      </w:r>
      <w:r w:rsidR="00B84AE7" w:rsidRPr="00426192">
        <w:rPr>
          <w:rFonts w:cs="Arial"/>
          <w:sz w:val="26"/>
          <w:szCs w:val="26"/>
        </w:rPr>
        <w:t xml:space="preserve"> que la omisión de ciertos trámites parlamentarios </w:t>
      </w:r>
      <w:r w:rsidR="00E561DA" w:rsidRPr="00426192">
        <w:rPr>
          <w:rFonts w:cs="Arial"/>
          <w:sz w:val="26"/>
          <w:szCs w:val="26"/>
        </w:rPr>
        <w:t xml:space="preserve">no </w:t>
      </w:r>
      <w:r w:rsidR="00B84AE7" w:rsidRPr="00426192">
        <w:rPr>
          <w:rFonts w:cs="Arial"/>
          <w:sz w:val="26"/>
          <w:szCs w:val="26"/>
        </w:rPr>
        <w:t>se tradu</w:t>
      </w:r>
      <w:r w:rsidR="00E561DA" w:rsidRPr="00426192">
        <w:rPr>
          <w:rFonts w:cs="Arial"/>
          <w:sz w:val="26"/>
          <w:szCs w:val="26"/>
        </w:rPr>
        <w:t>ciría</w:t>
      </w:r>
      <w:r w:rsidR="00B84AE7" w:rsidRPr="00426192">
        <w:rPr>
          <w:rFonts w:cs="Arial"/>
          <w:sz w:val="26"/>
          <w:szCs w:val="26"/>
        </w:rPr>
        <w:t xml:space="preserve"> en una afectación a los principios y valores democráticos</w:t>
      </w:r>
      <w:r w:rsidRPr="00426192">
        <w:rPr>
          <w:rFonts w:cs="Arial"/>
          <w:sz w:val="26"/>
          <w:szCs w:val="26"/>
        </w:rPr>
        <w:t>. Tan no había</w:t>
      </w:r>
      <w:r w:rsidR="00E561DA" w:rsidRPr="00426192">
        <w:rPr>
          <w:rFonts w:cs="Arial"/>
          <w:sz w:val="26"/>
          <w:szCs w:val="26"/>
        </w:rPr>
        <w:t xml:space="preserve"> tal</w:t>
      </w:r>
      <w:r w:rsidRPr="00426192">
        <w:rPr>
          <w:rFonts w:cs="Arial"/>
          <w:sz w:val="26"/>
          <w:szCs w:val="26"/>
        </w:rPr>
        <w:t xml:space="preserve"> urgencia, concluye</w:t>
      </w:r>
      <w:r w:rsidR="00E561DA" w:rsidRPr="00426192">
        <w:rPr>
          <w:rFonts w:cs="Arial"/>
          <w:sz w:val="26"/>
          <w:szCs w:val="26"/>
        </w:rPr>
        <w:t xml:space="preserve"> el accionante</w:t>
      </w:r>
      <w:r w:rsidRPr="00426192">
        <w:rPr>
          <w:rFonts w:cs="Arial"/>
          <w:sz w:val="26"/>
          <w:szCs w:val="26"/>
        </w:rPr>
        <w:t>, que transcurrió un largo periodo</w:t>
      </w:r>
      <w:r w:rsidR="00E561DA" w:rsidRPr="00426192">
        <w:rPr>
          <w:rFonts w:cs="Arial"/>
          <w:sz w:val="26"/>
          <w:szCs w:val="26"/>
        </w:rPr>
        <w:t xml:space="preserve"> de tiempo</w:t>
      </w:r>
      <w:r w:rsidRPr="00426192">
        <w:rPr>
          <w:rFonts w:cs="Arial"/>
          <w:sz w:val="26"/>
          <w:szCs w:val="26"/>
        </w:rPr>
        <w:t xml:space="preserve"> entre la aprobación de la reforma impugnada, la declaratoria de aprobación formal y su publicación en el periódico oficial de la entidad</w:t>
      </w:r>
      <w:r w:rsidRPr="00426192">
        <w:rPr>
          <w:rStyle w:val="Refdenotaalpie"/>
          <w:rFonts w:cs="Arial"/>
          <w:sz w:val="26"/>
          <w:szCs w:val="26"/>
          <w:lang w:eastAsia="es-MX"/>
        </w:rPr>
        <w:footnoteReference w:id="69"/>
      </w:r>
      <w:r w:rsidR="00B84AE7" w:rsidRPr="00426192">
        <w:rPr>
          <w:rFonts w:cs="Arial"/>
          <w:sz w:val="26"/>
          <w:szCs w:val="26"/>
        </w:rPr>
        <w:t xml:space="preserve">. </w:t>
      </w:r>
    </w:p>
    <w:p w14:paraId="2F8B8371" w14:textId="77777777" w:rsidR="00B84AE7" w:rsidRPr="00426192" w:rsidRDefault="00503F59" w:rsidP="00846A0A">
      <w:pPr>
        <w:pStyle w:val="corte4fondo"/>
        <w:numPr>
          <w:ilvl w:val="0"/>
          <w:numId w:val="5"/>
        </w:numPr>
        <w:tabs>
          <w:tab w:val="clear" w:pos="-3"/>
          <w:tab w:val="left" w:pos="0"/>
        </w:tabs>
        <w:spacing w:after="360" w:line="360" w:lineRule="auto"/>
        <w:ind w:left="0" w:hanging="567"/>
        <w:rPr>
          <w:rFonts w:cs="Arial"/>
          <w:sz w:val="26"/>
          <w:szCs w:val="26"/>
        </w:rPr>
      </w:pPr>
      <w:r w:rsidRPr="00426192">
        <w:rPr>
          <w:rFonts w:cs="Arial"/>
          <w:sz w:val="26"/>
          <w:szCs w:val="26"/>
        </w:rPr>
        <w:t>Por otra parte</w:t>
      </w:r>
      <w:r w:rsidR="00936963" w:rsidRPr="00426192">
        <w:rPr>
          <w:rFonts w:cs="Arial"/>
          <w:sz w:val="26"/>
          <w:szCs w:val="26"/>
        </w:rPr>
        <w:t>, afirma que</w:t>
      </w:r>
      <w:r w:rsidR="00585962" w:rsidRPr="00426192">
        <w:rPr>
          <w:rFonts w:cs="Arial"/>
          <w:sz w:val="26"/>
          <w:szCs w:val="26"/>
        </w:rPr>
        <w:t xml:space="preserve"> al no respetarse el marco legal</w:t>
      </w:r>
      <w:r w:rsidR="00DB28EC" w:rsidRPr="00426192">
        <w:rPr>
          <w:rFonts w:cs="Arial"/>
          <w:sz w:val="26"/>
          <w:szCs w:val="26"/>
        </w:rPr>
        <w:t xml:space="preserve"> preestablecido</w:t>
      </w:r>
      <w:r w:rsidR="00936963" w:rsidRPr="00426192">
        <w:rPr>
          <w:rFonts w:cs="Arial"/>
          <w:sz w:val="26"/>
          <w:szCs w:val="26"/>
        </w:rPr>
        <w:t xml:space="preserve"> se vulneraron los principios democráticos</w:t>
      </w:r>
      <w:r w:rsidR="00BC1A91" w:rsidRPr="00426192">
        <w:rPr>
          <w:rFonts w:cs="Arial"/>
          <w:sz w:val="26"/>
          <w:szCs w:val="26"/>
        </w:rPr>
        <w:t xml:space="preserve"> previstos en los artículos 39 y 40 </w:t>
      </w:r>
      <w:r w:rsidR="000A11F7" w:rsidRPr="00426192">
        <w:rPr>
          <w:rFonts w:cs="Arial"/>
          <w:sz w:val="26"/>
          <w:szCs w:val="26"/>
        </w:rPr>
        <w:t>de la Constitución Federal</w:t>
      </w:r>
      <w:r w:rsidR="00846A0A" w:rsidRPr="00426192">
        <w:rPr>
          <w:rFonts w:cs="Arial"/>
          <w:sz w:val="26"/>
          <w:szCs w:val="26"/>
        </w:rPr>
        <w:t xml:space="preserve"> toda vez que </w:t>
      </w:r>
      <w:r w:rsidR="00585962" w:rsidRPr="00426192">
        <w:rPr>
          <w:rFonts w:cs="Arial"/>
          <w:sz w:val="26"/>
          <w:szCs w:val="26"/>
        </w:rPr>
        <w:t>no se respetó</w:t>
      </w:r>
      <w:r w:rsidR="00846A0A" w:rsidRPr="00426192">
        <w:rPr>
          <w:rFonts w:cs="Arial"/>
          <w:sz w:val="26"/>
          <w:szCs w:val="26"/>
        </w:rPr>
        <w:t xml:space="preserve"> el derecho de participación de todas las fuerzas políticas con representación parlamentaria</w:t>
      </w:r>
      <w:r w:rsidR="00DB28EC" w:rsidRPr="00426192">
        <w:rPr>
          <w:rFonts w:cs="Arial"/>
          <w:sz w:val="26"/>
          <w:szCs w:val="26"/>
        </w:rPr>
        <w:t xml:space="preserve"> en un contexto adecuado de deliberación pública</w:t>
      </w:r>
      <w:r w:rsidR="00936963" w:rsidRPr="00426192">
        <w:rPr>
          <w:rFonts w:cs="Arial"/>
          <w:sz w:val="26"/>
          <w:szCs w:val="26"/>
        </w:rPr>
        <w:t>. S</w:t>
      </w:r>
      <w:r w:rsidR="00B84AE7" w:rsidRPr="00426192">
        <w:rPr>
          <w:rFonts w:cs="Arial"/>
          <w:sz w:val="26"/>
          <w:szCs w:val="26"/>
        </w:rPr>
        <w:t>eñala que al no haberse</w:t>
      </w:r>
      <w:r w:rsidR="00DB28EC" w:rsidRPr="00426192">
        <w:rPr>
          <w:rFonts w:cs="Arial"/>
          <w:sz w:val="26"/>
          <w:szCs w:val="26"/>
        </w:rPr>
        <w:t xml:space="preserve"> seguido el trámite ordinario</w:t>
      </w:r>
      <w:r w:rsidR="00B84AE7" w:rsidRPr="00426192">
        <w:rPr>
          <w:rFonts w:cs="Arial"/>
          <w:sz w:val="26"/>
          <w:szCs w:val="26"/>
        </w:rPr>
        <w:t xml:space="preserve"> se dejó a las fuerzas minoritarias sin posibilidad de evidenciar la falta de solidez en las razones que motivaron</w:t>
      </w:r>
      <w:r w:rsidR="00DB28EC" w:rsidRPr="00426192">
        <w:rPr>
          <w:rFonts w:cs="Arial"/>
          <w:sz w:val="26"/>
          <w:szCs w:val="26"/>
        </w:rPr>
        <w:t xml:space="preserve"> la iniciativa de reforma</w:t>
      </w:r>
      <w:r w:rsidR="00B84AE7" w:rsidRPr="00426192">
        <w:rPr>
          <w:rFonts w:cs="Arial"/>
          <w:sz w:val="26"/>
          <w:szCs w:val="26"/>
        </w:rPr>
        <w:t>.</w:t>
      </w:r>
      <w:r w:rsidR="00B84AE7" w:rsidRPr="00426192">
        <w:rPr>
          <w:rFonts w:cs="Arial"/>
          <w:sz w:val="24"/>
        </w:rPr>
        <w:t xml:space="preserve"> </w:t>
      </w:r>
      <w:r w:rsidR="00DB28EC" w:rsidRPr="00426192">
        <w:rPr>
          <w:rFonts w:cs="Arial"/>
          <w:sz w:val="26"/>
          <w:szCs w:val="26"/>
        </w:rPr>
        <w:t>Sostiene que esto trascendió al correcto desarrollo que debe revestir el debate legislativo y se hizo sin justificación constitucionalmente válida. Re</w:t>
      </w:r>
      <w:r w:rsidR="004C681A" w:rsidRPr="00426192">
        <w:rPr>
          <w:rFonts w:cs="Arial"/>
          <w:sz w:val="26"/>
          <w:szCs w:val="26"/>
        </w:rPr>
        <w:t>fiere</w:t>
      </w:r>
      <w:r w:rsidR="00B84AE7" w:rsidRPr="00426192">
        <w:rPr>
          <w:rFonts w:cs="Arial"/>
          <w:sz w:val="26"/>
          <w:szCs w:val="26"/>
        </w:rPr>
        <w:t xml:space="preserve"> que </w:t>
      </w:r>
      <w:r w:rsidR="00DB28EC" w:rsidRPr="00426192">
        <w:rPr>
          <w:rFonts w:cs="Arial"/>
          <w:sz w:val="26"/>
          <w:szCs w:val="26"/>
        </w:rPr>
        <w:t>es criterio reiterado</w:t>
      </w:r>
      <w:r w:rsidR="00B84AE7" w:rsidRPr="00426192">
        <w:rPr>
          <w:rFonts w:cs="Arial"/>
          <w:sz w:val="26"/>
          <w:szCs w:val="26"/>
        </w:rPr>
        <w:t xml:space="preserve"> del Pleno de la Suprema Corte </w:t>
      </w:r>
      <w:r w:rsidR="00DB28EC" w:rsidRPr="00426192">
        <w:rPr>
          <w:rFonts w:cs="Arial"/>
          <w:sz w:val="26"/>
          <w:szCs w:val="26"/>
        </w:rPr>
        <w:t xml:space="preserve">que </w:t>
      </w:r>
      <w:r w:rsidR="00B84AE7" w:rsidRPr="00426192">
        <w:rPr>
          <w:rFonts w:cs="Arial"/>
          <w:sz w:val="26"/>
          <w:szCs w:val="26"/>
        </w:rPr>
        <w:t>la circunstancia de que la dispensa de trámites legislativo</w:t>
      </w:r>
      <w:r w:rsidR="00846A0A" w:rsidRPr="00426192">
        <w:rPr>
          <w:rFonts w:cs="Arial"/>
          <w:sz w:val="26"/>
          <w:szCs w:val="26"/>
        </w:rPr>
        <w:t>s</w:t>
      </w:r>
      <w:r w:rsidR="00B84AE7" w:rsidRPr="00426192">
        <w:rPr>
          <w:rFonts w:cs="Arial"/>
          <w:sz w:val="26"/>
          <w:szCs w:val="26"/>
        </w:rPr>
        <w:t xml:space="preserve"> se haya aprobado por mayoría de votos no es suficiente para convalidar la falta d</w:t>
      </w:r>
      <w:r w:rsidR="00846A0A" w:rsidRPr="00426192">
        <w:rPr>
          <w:rFonts w:cs="Arial"/>
          <w:sz w:val="26"/>
          <w:szCs w:val="26"/>
        </w:rPr>
        <w:t>e motivación</w:t>
      </w:r>
      <w:r w:rsidR="004C681A" w:rsidRPr="00426192">
        <w:rPr>
          <w:rStyle w:val="Refdenotaalpie"/>
          <w:rFonts w:cs="Arial"/>
          <w:sz w:val="26"/>
          <w:szCs w:val="26"/>
          <w:lang w:eastAsia="es-MX"/>
        </w:rPr>
        <w:footnoteReference w:id="70"/>
      </w:r>
      <w:r w:rsidR="00B84AE7" w:rsidRPr="00426192">
        <w:rPr>
          <w:rFonts w:cs="Arial"/>
          <w:sz w:val="26"/>
          <w:szCs w:val="26"/>
        </w:rPr>
        <w:t>.</w:t>
      </w:r>
    </w:p>
    <w:p w14:paraId="163E4C56" w14:textId="77777777" w:rsidR="00226ECE" w:rsidRPr="00426192" w:rsidRDefault="00B84AE7" w:rsidP="00433B43">
      <w:pPr>
        <w:pStyle w:val="corte4fondo"/>
        <w:numPr>
          <w:ilvl w:val="0"/>
          <w:numId w:val="1"/>
        </w:numPr>
        <w:tabs>
          <w:tab w:val="clear" w:pos="-3"/>
          <w:tab w:val="left" w:pos="0"/>
        </w:tabs>
        <w:spacing w:after="360" w:line="360" w:lineRule="auto"/>
        <w:ind w:left="0" w:hanging="567"/>
        <w:rPr>
          <w:rFonts w:cs="Arial"/>
          <w:b/>
          <w:sz w:val="26"/>
          <w:szCs w:val="26"/>
        </w:rPr>
      </w:pPr>
      <w:r w:rsidRPr="00426192">
        <w:rPr>
          <w:rFonts w:cs="Arial"/>
          <w:b/>
          <w:sz w:val="26"/>
          <w:szCs w:val="26"/>
        </w:rPr>
        <w:t>Informe</w:t>
      </w:r>
      <w:r w:rsidR="001F7400" w:rsidRPr="00426192">
        <w:rPr>
          <w:rFonts w:cs="Arial"/>
          <w:b/>
          <w:sz w:val="26"/>
          <w:szCs w:val="26"/>
        </w:rPr>
        <w:t xml:space="preserve"> de la autoridad responsable</w:t>
      </w:r>
      <w:r w:rsidR="001F7400" w:rsidRPr="00426192">
        <w:rPr>
          <w:rStyle w:val="Refdenotaalpie"/>
          <w:rFonts w:cs="Arial"/>
          <w:sz w:val="26"/>
          <w:szCs w:val="26"/>
          <w:lang w:eastAsia="es-MX"/>
        </w:rPr>
        <w:footnoteReference w:id="71"/>
      </w:r>
      <w:r w:rsidRPr="00426192">
        <w:rPr>
          <w:rFonts w:cs="Arial"/>
          <w:b/>
          <w:sz w:val="26"/>
          <w:szCs w:val="26"/>
        </w:rPr>
        <w:t>.</w:t>
      </w:r>
      <w:r w:rsidRPr="00426192">
        <w:rPr>
          <w:sz w:val="26"/>
          <w:szCs w:val="26"/>
        </w:rPr>
        <w:t xml:space="preserve"> </w:t>
      </w:r>
      <w:r w:rsidR="00A12167" w:rsidRPr="00426192">
        <w:rPr>
          <w:sz w:val="26"/>
          <w:szCs w:val="26"/>
        </w:rPr>
        <w:t>El</w:t>
      </w:r>
      <w:r w:rsidR="00F07478" w:rsidRPr="00426192">
        <w:rPr>
          <w:sz w:val="26"/>
          <w:szCs w:val="26"/>
        </w:rPr>
        <w:t xml:space="preserve"> </w:t>
      </w:r>
      <w:r w:rsidR="00A12167" w:rsidRPr="00426192">
        <w:rPr>
          <w:sz w:val="26"/>
          <w:szCs w:val="26"/>
        </w:rPr>
        <w:t>P</w:t>
      </w:r>
      <w:r w:rsidR="005D716C" w:rsidRPr="00426192">
        <w:rPr>
          <w:sz w:val="26"/>
          <w:szCs w:val="26"/>
        </w:rPr>
        <w:t>oder</w:t>
      </w:r>
      <w:r w:rsidR="00F07478" w:rsidRPr="00426192">
        <w:rPr>
          <w:sz w:val="26"/>
          <w:szCs w:val="26"/>
        </w:rPr>
        <w:t xml:space="preserve"> Ejecutivo</w:t>
      </w:r>
      <w:r w:rsidRPr="00426192">
        <w:rPr>
          <w:sz w:val="26"/>
          <w:szCs w:val="26"/>
        </w:rPr>
        <w:t xml:space="preserve"> </w:t>
      </w:r>
      <w:r w:rsidR="00F07478" w:rsidRPr="00426192">
        <w:rPr>
          <w:sz w:val="26"/>
          <w:szCs w:val="26"/>
        </w:rPr>
        <w:t>de</w:t>
      </w:r>
      <w:r w:rsidRPr="00426192">
        <w:rPr>
          <w:sz w:val="26"/>
          <w:szCs w:val="26"/>
        </w:rPr>
        <w:t xml:space="preserve"> </w:t>
      </w:r>
      <w:r w:rsidR="00A12167" w:rsidRPr="00426192">
        <w:rPr>
          <w:sz w:val="26"/>
          <w:szCs w:val="26"/>
        </w:rPr>
        <w:t>Baja California señala</w:t>
      </w:r>
      <w:r w:rsidRPr="00426192">
        <w:rPr>
          <w:sz w:val="26"/>
          <w:szCs w:val="26"/>
        </w:rPr>
        <w:t xml:space="preserve"> que </w:t>
      </w:r>
      <w:r w:rsidRPr="00426192">
        <w:rPr>
          <w:rFonts w:cs="Arial"/>
          <w:sz w:val="26"/>
          <w:szCs w:val="26"/>
        </w:rPr>
        <w:t>los conceptos de invalidez son infundados</w:t>
      </w:r>
      <w:r w:rsidRPr="00426192">
        <w:rPr>
          <w:sz w:val="26"/>
          <w:szCs w:val="26"/>
        </w:rPr>
        <w:t xml:space="preserve"> </w:t>
      </w:r>
      <w:r w:rsidR="00433B43" w:rsidRPr="00426192">
        <w:rPr>
          <w:rFonts w:cs="Arial"/>
          <w:sz w:val="26"/>
          <w:szCs w:val="26"/>
        </w:rPr>
        <w:t>toda vez que</w:t>
      </w:r>
      <w:r w:rsidRPr="00426192">
        <w:rPr>
          <w:rFonts w:cs="Arial"/>
          <w:sz w:val="26"/>
          <w:szCs w:val="26"/>
        </w:rPr>
        <w:t xml:space="preserve"> el procedimiento legislativo </w:t>
      </w:r>
      <w:r w:rsidR="00F07478" w:rsidRPr="00426192">
        <w:rPr>
          <w:rFonts w:cs="Arial"/>
          <w:sz w:val="26"/>
          <w:szCs w:val="26"/>
        </w:rPr>
        <w:t>fue</w:t>
      </w:r>
      <w:r w:rsidRPr="00426192">
        <w:rPr>
          <w:rFonts w:cs="Arial"/>
          <w:sz w:val="26"/>
          <w:szCs w:val="26"/>
        </w:rPr>
        <w:t xml:space="preserve"> conforme a derecho y no vulne</w:t>
      </w:r>
      <w:r w:rsidR="00C67AB2" w:rsidRPr="00426192">
        <w:rPr>
          <w:rFonts w:cs="Arial"/>
          <w:sz w:val="26"/>
          <w:szCs w:val="26"/>
        </w:rPr>
        <w:t>ró los principios de legalidad ni de</w:t>
      </w:r>
      <w:r w:rsidRPr="00426192">
        <w:rPr>
          <w:rFonts w:cs="Arial"/>
          <w:sz w:val="26"/>
          <w:szCs w:val="26"/>
        </w:rPr>
        <w:t xml:space="preserve"> democracia</w:t>
      </w:r>
      <w:r w:rsidR="00433B43" w:rsidRPr="00426192">
        <w:rPr>
          <w:rFonts w:cs="Arial"/>
          <w:sz w:val="26"/>
          <w:szCs w:val="26"/>
        </w:rPr>
        <w:t>.</w:t>
      </w:r>
      <w:r w:rsidR="00433B43" w:rsidRPr="00426192">
        <w:rPr>
          <w:rFonts w:cs="Arial"/>
          <w:b/>
          <w:sz w:val="26"/>
          <w:szCs w:val="26"/>
        </w:rPr>
        <w:t xml:space="preserve"> </w:t>
      </w:r>
      <w:r w:rsidR="00A12167" w:rsidRPr="00426192">
        <w:rPr>
          <w:rFonts w:cs="Arial"/>
          <w:sz w:val="26"/>
          <w:szCs w:val="26"/>
          <w:lang w:eastAsia="es-MX"/>
        </w:rPr>
        <w:t>Sostiene</w:t>
      </w:r>
      <w:r w:rsidRPr="00426192">
        <w:rPr>
          <w:rFonts w:cs="Arial"/>
          <w:sz w:val="26"/>
          <w:szCs w:val="26"/>
          <w:lang w:eastAsia="es-MX"/>
        </w:rPr>
        <w:t xml:space="preserve"> que la iniciativa </w:t>
      </w:r>
      <w:r w:rsidRPr="00426192">
        <w:rPr>
          <w:rFonts w:cs="Arial"/>
          <w:sz w:val="26"/>
          <w:szCs w:val="26"/>
          <w:lang w:eastAsia="es-MX"/>
        </w:rPr>
        <w:lastRenderedPageBreak/>
        <w:t>controvertida se puso a consideración del Pleno del Congreso y se garantizó que todos sus integrantes tuvieran conocimiento cierto, completo y adecuado de la misma y de la dispensa solicitada, satisfaciendo así el principio de equidad en la deliberación parlamentaria.</w:t>
      </w:r>
      <w:r w:rsidR="00A57DFD" w:rsidRPr="00426192">
        <w:rPr>
          <w:rFonts w:cs="Arial"/>
          <w:sz w:val="26"/>
          <w:szCs w:val="26"/>
          <w:lang w:eastAsia="es-MX"/>
        </w:rPr>
        <w:t xml:space="preserve"> A su vez, estima</w:t>
      </w:r>
      <w:r w:rsidRPr="00426192">
        <w:rPr>
          <w:rFonts w:cs="Arial"/>
          <w:sz w:val="26"/>
          <w:szCs w:val="26"/>
          <w:lang w:eastAsia="es-MX"/>
        </w:rPr>
        <w:t xml:space="preserve"> que en el caso sí se actualizaba la condición de urgencia requerida toda vez que </w:t>
      </w:r>
      <w:r w:rsidR="00A12167" w:rsidRPr="00426192">
        <w:rPr>
          <w:rFonts w:cs="Arial"/>
          <w:sz w:val="26"/>
          <w:szCs w:val="26"/>
          <w:lang w:eastAsia="es-MX"/>
        </w:rPr>
        <w:t xml:space="preserve">desde la presentación de la iniciativa </w:t>
      </w:r>
      <w:r w:rsidRPr="00426192">
        <w:rPr>
          <w:rFonts w:cs="Arial"/>
          <w:sz w:val="26"/>
          <w:szCs w:val="26"/>
          <w:lang w:eastAsia="es-MX"/>
        </w:rPr>
        <w:t>se expresaron razones objeti</w:t>
      </w:r>
      <w:r w:rsidR="00A57DFD" w:rsidRPr="00426192">
        <w:rPr>
          <w:rFonts w:cs="Arial"/>
          <w:sz w:val="26"/>
          <w:szCs w:val="26"/>
          <w:lang w:eastAsia="es-MX"/>
        </w:rPr>
        <w:t>vas y razonables que justificaba</w:t>
      </w:r>
      <w:r w:rsidRPr="00426192">
        <w:rPr>
          <w:rFonts w:cs="Arial"/>
          <w:sz w:val="26"/>
          <w:szCs w:val="26"/>
          <w:lang w:eastAsia="es-MX"/>
        </w:rPr>
        <w:t>n su aprobación</w:t>
      </w:r>
      <w:r w:rsidR="00A12167" w:rsidRPr="00426192">
        <w:rPr>
          <w:rFonts w:cs="Arial"/>
          <w:sz w:val="26"/>
          <w:szCs w:val="26"/>
          <w:lang w:eastAsia="es-MX"/>
        </w:rPr>
        <w:t xml:space="preserve"> como iniciativa de urgente y obvia resolución</w:t>
      </w:r>
      <w:r w:rsidRPr="00426192">
        <w:rPr>
          <w:rFonts w:cs="Arial"/>
          <w:sz w:val="26"/>
          <w:szCs w:val="26"/>
          <w:lang w:eastAsia="es-MX"/>
        </w:rPr>
        <w:t xml:space="preserve">. Por ende, </w:t>
      </w:r>
      <w:r w:rsidR="005D716C" w:rsidRPr="00426192">
        <w:rPr>
          <w:rFonts w:cs="Arial"/>
          <w:sz w:val="26"/>
          <w:szCs w:val="26"/>
          <w:lang w:eastAsia="es-MX"/>
        </w:rPr>
        <w:t>concluye</w:t>
      </w:r>
      <w:r w:rsidRPr="00426192">
        <w:rPr>
          <w:rFonts w:cs="Arial"/>
          <w:sz w:val="26"/>
          <w:szCs w:val="26"/>
          <w:lang w:eastAsia="es-MX"/>
        </w:rPr>
        <w:t xml:space="preserve"> que en el caso sí se satisficieron los </w:t>
      </w:r>
      <w:r w:rsidRPr="00426192">
        <w:rPr>
          <w:rFonts w:cs="Arial"/>
          <w:sz w:val="26"/>
          <w:szCs w:val="26"/>
        </w:rPr>
        <w:t>principios de legalidad y democracia pues se respetó el derecho de participación de todas las fuerzas políticas con representación parlamentaria en condiciones de libertad e igualdad.</w:t>
      </w:r>
    </w:p>
    <w:p w14:paraId="6F034140" w14:textId="77777777" w:rsidR="00226ECE" w:rsidRPr="00426192" w:rsidRDefault="001D229F" w:rsidP="003520C4">
      <w:pPr>
        <w:pStyle w:val="corte4fondo"/>
        <w:numPr>
          <w:ilvl w:val="0"/>
          <w:numId w:val="1"/>
        </w:numPr>
        <w:tabs>
          <w:tab w:val="clear" w:pos="-3"/>
          <w:tab w:val="left" w:pos="0"/>
        </w:tabs>
        <w:spacing w:after="360" w:line="360" w:lineRule="auto"/>
        <w:ind w:left="0" w:hanging="567"/>
        <w:rPr>
          <w:rFonts w:cs="Arial"/>
          <w:b/>
          <w:sz w:val="26"/>
          <w:szCs w:val="26"/>
        </w:rPr>
      </w:pPr>
      <w:r w:rsidRPr="00426192">
        <w:rPr>
          <w:rFonts w:cs="Arial"/>
          <w:b/>
          <w:sz w:val="26"/>
          <w:szCs w:val="26"/>
        </w:rPr>
        <w:t>Cuestiones jurídicas por resolver</w:t>
      </w:r>
      <w:r w:rsidR="00226ECE" w:rsidRPr="00426192">
        <w:rPr>
          <w:rFonts w:cs="Arial"/>
          <w:b/>
          <w:sz w:val="26"/>
          <w:szCs w:val="26"/>
        </w:rPr>
        <w:t xml:space="preserve">. </w:t>
      </w:r>
      <w:r w:rsidR="00226ECE" w:rsidRPr="00426192">
        <w:rPr>
          <w:rFonts w:cs="Arial"/>
          <w:sz w:val="26"/>
          <w:szCs w:val="26"/>
        </w:rPr>
        <w:t xml:space="preserve">De los planteamientos </w:t>
      </w:r>
      <w:r w:rsidR="0033176A" w:rsidRPr="00426192">
        <w:rPr>
          <w:rFonts w:cs="Arial"/>
          <w:sz w:val="26"/>
          <w:szCs w:val="26"/>
        </w:rPr>
        <w:t xml:space="preserve">del Partido Acción Nacional </w:t>
      </w:r>
      <w:r w:rsidR="00226ECE" w:rsidRPr="00426192">
        <w:rPr>
          <w:rFonts w:cs="Arial"/>
          <w:sz w:val="26"/>
          <w:szCs w:val="26"/>
        </w:rPr>
        <w:t xml:space="preserve">en relación con </w:t>
      </w:r>
      <w:r w:rsidR="0033176A" w:rsidRPr="00426192">
        <w:rPr>
          <w:rFonts w:cs="Arial"/>
          <w:sz w:val="26"/>
          <w:szCs w:val="26"/>
        </w:rPr>
        <w:t xml:space="preserve">la </w:t>
      </w:r>
      <w:r w:rsidR="00B50BEE" w:rsidRPr="00426192">
        <w:rPr>
          <w:rFonts w:cs="Arial"/>
          <w:sz w:val="26"/>
          <w:szCs w:val="26"/>
        </w:rPr>
        <w:t>aprobac</w:t>
      </w:r>
      <w:r w:rsidR="0033176A" w:rsidRPr="00426192">
        <w:rPr>
          <w:rFonts w:cs="Arial"/>
          <w:sz w:val="26"/>
          <w:szCs w:val="26"/>
        </w:rPr>
        <w:t>ión</w:t>
      </w:r>
      <w:r w:rsidR="00226ECE" w:rsidRPr="00426192">
        <w:rPr>
          <w:rFonts w:cs="Arial"/>
          <w:sz w:val="26"/>
          <w:szCs w:val="26"/>
        </w:rPr>
        <w:t xml:space="preserve"> </w:t>
      </w:r>
      <w:r w:rsidR="0033176A" w:rsidRPr="00426192">
        <w:rPr>
          <w:rFonts w:cs="Arial"/>
          <w:sz w:val="26"/>
          <w:szCs w:val="26"/>
        </w:rPr>
        <w:t xml:space="preserve">del Decreto No. 43 </w:t>
      </w:r>
      <w:r w:rsidR="00226ECE" w:rsidRPr="00426192">
        <w:rPr>
          <w:rFonts w:cs="Arial"/>
          <w:sz w:val="26"/>
          <w:szCs w:val="26"/>
        </w:rPr>
        <w:t>se desprende</w:t>
      </w:r>
      <w:r w:rsidR="00A12167" w:rsidRPr="00426192">
        <w:rPr>
          <w:rFonts w:cs="Arial"/>
          <w:sz w:val="26"/>
          <w:szCs w:val="26"/>
        </w:rPr>
        <w:t>n</w:t>
      </w:r>
      <w:r w:rsidR="00226ECE" w:rsidRPr="00426192">
        <w:rPr>
          <w:rFonts w:cs="Arial"/>
          <w:sz w:val="26"/>
          <w:szCs w:val="26"/>
        </w:rPr>
        <w:t xml:space="preserve"> </w:t>
      </w:r>
      <w:r w:rsidR="00A12167" w:rsidRPr="00426192">
        <w:rPr>
          <w:rFonts w:cs="Arial"/>
          <w:sz w:val="26"/>
          <w:szCs w:val="26"/>
        </w:rPr>
        <w:t>dos</w:t>
      </w:r>
      <w:r w:rsidR="00226ECE" w:rsidRPr="00426192">
        <w:rPr>
          <w:rFonts w:cs="Arial"/>
          <w:sz w:val="26"/>
          <w:szCs w:val="26"/>
        </w:rPr>
        <w:t xml:space="preserve"> pregunta</w:t>
      </w:r>
      <w:r w:rsidR="00A12167" w:rsidRPr="00426192">
        <w:rPr>
          <w:rFonts w:cs="Arial"/>
          <w:sz w:val="26"/>
          <w:szCs w:val="26"/>
        </w:rPr>
        <w:t>s</w:t>
      </w:r>
      <w:r w:rsidR="00226ECE" w:rsidRPr="00426192">
        <w:rPr>
          <w:rFonts w:cs="Arial"/>
          <w:sz w:val="26"/>
          <w:szCs w:val="26"/>
        </w:rPr>
        <w:t xml:space="preserve"> específica</w:t>
      </w:r>
      <w:r w:rsidR="00A12167" w:rsidRPr="00426192">
        <w:rPr>
          <w:rFonts w:cs="Arial"/>
          <w:sz w:val="26"/>
          <w:szCs w:val="26"/>
        </w:rPr>
        <w:t>s</w:t>
      </w:r>
      <w:r w:rsidR="00226ECE" w:rsidRPr="00426192">
        <w:rPr>
          <w:rFonts w:cs="Arial"/>
          <w:sz w:val="26"/>
          <w:szCs w:val="26"/>
        </w:rPr>
        <w:t xml:space="preserve"> de cuya respuesta depende la validez</w:t>
      </w:r>
      <w:r w:rsidR="00CD56D3" w:rsidRPr="00426192">
        <w:rPr>
          <w:rFonts w:cs="Arial"/>
          <w:sz w:val="26"/>
          <w:szCs w:val="26"/>
        </w:rPr>
        <w:t xml:space="preserve"> constitucional</w:t>
      </w:r>
      <w:r w:rsidR="00226ECE" w:rsidRPr="00426192">
        <w:rPr>
          <w:rFonts w:cs="Arial"/>
          <w:sz w:val="26"/>
          <w:szCs w:val="26"/>
        </w:rPr>
        <w:t xml:space="preserve"> </w:t>
      </w:r>
      <w:r w:rsidR="00264E5C" w:rsidRPr="00426192">
        <w:rPr>
          <w:rFonts w:cs="Arial"/>
          <w:sz w:val="26"/>
          <w:szCs w:val="26"/>
        </w:rPr>
        <w:t>de es</w:t>
      </w:r>
      <w:r w:rsidR="00B50BEE" w:rsidRPr="00426192">
        <w:rPr>
          <w:rFonts w:cs="Arial"/>
          <w:sz w:val="26"/>
          <w:szCs w:val="26"/>
        </w:rPr>
        <w:t>t</w:t>
      </w:r>
      <w:r w:rsidR="00264E5C" w:rsidRPr="00426192">
        <w:rPr>
          <w:rFonts w:cs="Arial"/>
          <w:sz w:val="26"/>
          <w:szCs w:val="26"/>
        </w:rPr>
        <w:t>e</w:t>
      </w:r>
      <w:r w:rsidR="0033176A" w:rsidRPr="00426192">
        <w:rPr>
          <w:rFonts w:cs="Arial"/>
          <w:sz w:val="26"/>
          <w:szCs w:val="26"/>
        </w:rPr>
        <w:t xml:space="preserve"> procedimiento legislativo</w:t>
      </w:r>
      <w:r w:rsidR="00433B43" w:rsidRPr="00426192">
        <w:rPr>
          <w:rFonts w:cs="Arial"/>
          <w:sz w:val="26"/>
          <w:szCs w:val="26"/>
        </w:rPr>
        <w:t>.</w:t>
      </w:r>
      <w:r w:rsidR="0033176A" w:rsidRPr="00426192">
        <w:rPr>
          <w:rFonts w:cs="Arial"/>
          <w:sz w:val="26"/>
          <w:szCs w:val="26"/>
        </w:rPr>
        <w:t xml:space="preserve"> Las preguntas son las siguientes:</w:t>
      </w:r>
    </w:p>
    <w:p w14:paraId="6AEB356D" w14:textId="77777777" w:rsidR="0033176A" w:rsidRPr="00426192" w:rsidRDefault="0033176A" w:rsidP="00264E5C">
      <w:pPr>
        <w:pStyle w:val="corte4fondo"/>
        <w:tabs>
          <w:tab w:val="left" w:pos="0"/>
        </w:tabs>
        <w:spacing w:after="360" w:line="360" w:lineRule="auto"/>
        <w:ind w:left="708" w:firstLine="1"/>
        <w:rPr>
          <w:rFonts w:cs="Arial"/>
          <w:sz w:val="26"/>
          <w:szCs w:val="26"/>
        </w:rPr>
      </w:pPr>
      <w:r w:rsidRPr="00426192">
        <w:rPr>
          <w:rFonts w:cs="Arial"/>
          <w:sz w:val="26"/>
          <w:szCs w:val="26"/>
        </w:rPr>
        <w:t>1. ¿La dispensa de</w:t>
      </w:r>
      <w:r w:rsidR="00F7217E" w:rsidRPr="00426192">
        <w:rPr>
          <w:rFonts w:cs="Arial"/>
          <w:sz w:val="26"/>
          <w:szCs w:val="26"/>
        </w:rPr>
        <w:t>l</w:t>
      </w:r>
      <w:r w:rsidRPr="00426192">
        <w:rPr>
          <w:rFonts w:cs="Arial"/>
          <w:sz w:val="26"/>
          <w:szCs w:val="26"/>
        </w:rPr>
        <w:t xml:space="preserve"> trámite</w:t>
      </w:r>
      <w:r w:rsidR="00CD2A73" w:rsidRPr="00426192">
        <w:rPr>
          <w:rFonts w:cs="Arial"/>
          <w:sz w:val="26"/>
          <w:szCs w:val="26"/>
        </w:rPr>
        <w:t xml:space="preserve"> legislativo</w:t>
      </w:r>
      <w:r w:rsidR="00F7217E" w:rsidRPr="00426192">
        <w:rPr>
          <w:rFonts w:cs="Arial"/>
          <w:sz w:val="26"/>
          <w:szCs w:val="26"/>
        </w:rPr>
        <w:t xml:space="preserve"> ordinario</w:t>
      </w:r>
      <w:r w:rsidR="00A57DFD" w:rsidRPr="00426192">
        <w:rPr>
          <w:rFonts w:cs="Arial"/>
          <w:sz w:val="26"/>
          <w:szCs w:val="26"/>
        </w:rPr>
        <w:t xml:space="preserve"> a la iniciativa</w:t>
      </w:r>
      <w:r w:rsidRPr="00426192">
        <w:rPr>
          <w:rFonts w:cs="Arial"/>
          <w:sz w:val="26"/>
          <w:szCs w:val="26"/>
        </w:rPr>
        <w:t xml:space="preserve"> </w:t>
      </w:r>
      <w:r w:rsidR="00A131CF" w:rsidRPr="00426192">
        <w:rPr>
          <w:rFonts w:cs="Arial"/>
          <w:sz w:val="26"/>
          <w:szCs w:val="26"/>
        </w:rPr>
        <w:t>estuvo</w:t>
      </w:r>
      <w:r w:rsidRPr="00426192">
        <w:rPr>
          <w:rFonts w:cs="Arial"/>
          <w:sz w:val="26"/>
          <w:szCs w:val="26"/>
        </w:rPr>
        <w:t xml:space="preserve"> </w:t>
      </w:r>
      <w:r w:rsidR="00A57DFD" w:rsidRPr="00426192">
        <w:rPr>
          <w:rFonts w:cs="Arial"/>
          <w:sz w:val="26"/>
          <w:szCs w:val="26"/>
        </w:rPr>
        <w:t>fundada y motivada</w:t>
      </w:r>
      <w:r w:rsidRPr="00426192">
        <w:rPr>
          <w:rFonts w:cs="Arial"/>
          <w:sz w:val="26"/>
          <w:szCs w:val="26"/>
        </w:rPr>
        <w:t>?</w:t>
      </w:r>
    </w:p>
    <w:p w14:paraId="5C6D7621" w14:textId="77777777" w:rsidR="00226ECE" w:rsidRPr="00426192" w:rsidRDefault="00264E5C" w:rsidP="0033176A">
      <w:pPr>
        <w:pStyle w:val="corte4fondo"/>
        <w:tabs>
          <w:tab w:val="left" w:pos="0"/>
        </w:tabs>
        <w:spacing w:after="360" w:line="360" w:lineRule="auto"/>
        <w:ind w:left="708" w:firstLine="1"/>
        <w:rPr>
          <w:rFonts w:cs="Arial"/>
          <w:sz w:val="26"/>
          <w:szCs w:val="26"/>
        </w:rPr>
      </w:pPr>
      <w:r w:rsidRPr="00426192">
        <w:rPr>
          <w:rFonts w:cs="Arial"/>
          <w:sz w:val="26"/>
          <w:szCs w:val="26"/>
        </w:rPr>
        <w:t>2. ¿</w:t>
      </w:r>
      <w:r w:rsidR="008E7EEB" w:rsidRPr="00426192">
        <w:rPr>
          <w:rFonts w:cs="Arial"/>
          <w:sz w:val="26"/>
          <w:szCs w:val="26"/>
        </w:rPr>
        <w:t>La dispensa de</w:t>
      </w:r>
      <w:r w:rsidR="00F7217E" w:rsidRPr="00426192">
        <w:rPr>
          <w:rFonts w:cs="Arial"/>
          <w:sz w:val="26"/>
          <w:szCs w:val="26"/>
        </w:rPr>
        <w:t>l</w:t>
      </w:r>
      <w:r w:rsidR="008E7EEB" w:rsidRPr="00426192">
        <w:rPr>
          <w:rFonts w:cs="Arial"/>
          <w:sz w:val="26"/>
          <w:szCs w:val="26"/>
        </w:rPr>
        <w:t xml:space="preserve"> trámite</w:t>
      </w:r>
      <w:r w:rsidR="00A131CF" w:rsidRPr="00426192">
        <w:rPr>
          <w:rFonts w:cs="Arial"/>
          <w:sz w:val="26"/>
          <w:szCs w:val="26"/>
        </w:rPr>
        <w:t xml:space="preserve"> legislativo</w:t>
      </w:r>
      <w:r w:rsidR="00F7217E" w:rsidRPr="00426192">
        <w:rPr>
          <w:rFonts w:cs="Arial"/>
          <w:sz w:val="26"/>
          <w:szCs w:val="26"/>
        </w:rPr>
        <w:t xml:space="preserve"> ordinario</w:t>
      </w:r>
      <w:r w:rsidR="00CB416B" w:rsidRPr="00426192">
        <w:rPr>
          <w:rFonts w:cs="Arial"/>
          <w:sz w:val="26"/>
          <w:szCs w:val="26"/>
        </w:rPr>
        <w:t xml:space="preserve"> a la iniciativa</w:t>
      </w:r>
      <w:r w:rsidRPr="00426192">
        <w:rPr>
          <w:rFonts w:cs="Arial"/>
          <w:sz w:val="26"/>
          <w:szCs w:val="26"/>
        </w:rPr>
        <w:t xml:space="preserve"> </w:t>
      </w:r>
      <w:r w:rsidR="004C681A" w:rsidRPr="00426192">
        <w:rPr>
          <w:rFonts w:cs="Arial"/>
          <w:sz w:val="26"/>
          <w:szCs w:val="26"/>
        </w:rPr>
        <w:t>afectó</w:t>
      </w:r>
      <w:r w:rsidR="0033176A" w:rsidRPr="00426192">
        <w:rPr>
          <w:rFonts w:cs="Arial"/>
          <w:sz w:val="26"/>
          <w:szCs w:val="26"/>
        </w:rPr>
        <w:t xml:space="preserve"> la posibilidad de expresar debida y oportunamente la opinión de las minorías parlamentarias?</w:t>
      </w:r>
    </w:p>
    <w:p w14:paraId="6E59C09A" w14:textId="77777777" w:rsidR="0033176A" w:rsidRPr="00426192" w:rsidRDefault="0033176A" w:rsidP="00951D48">
      <w:pPr>
        <w:pStyle w:val="corte4fondo"/>
        <w:numPr>
          <w:ilvl w:val="0"/>
          <w:numId w:val="1"/>
        </w:numPr>
        <w:tabs>
          <w:tab w:val="clear" w:pos="-3"/>
          <w:tab w:val="left" w:pos="0"/>
        </w:tabs>
        <w:spacing w:after="360" w:line="360" w:lineRule="auto"/>
        <w:ind w:left="0" w:hanging="567"/>
        <w:rPr>
          <w:rFonts w:cs="Arial"/>
          <w:b/>
          <w:sz w:val="24"/>
        </w:rPr>
      </w:pPr>
      <w:r w:rsidRPr="00426192">
        <w:rPr>
          <w:rFonts w:cs="Arial"/>
          <w:sz w:val="26"/>
          <w:szCs w:val="26"/>
        </w:rPr>
        <w:t>A continuación se aborda cada una de estas cuestiones.</w:t>
      </w:r>
    </w:p>
    <w:p w14:paraId="043ED460" w14:textId="77777777" w:rsidR="0033176A" w:rsidRPr="00426192" w:rsidRDefault="0033176A" w:rsidP="0033176A">
      <w:pPr>
        <w:pStyle w:val="corte4fondo"/>
        <w:tabs>
          <w:tab w:val="left" w:pos="0"/>
        </w:tabs>
        <w:spacing w:after="360" w:line="360" w:lineRule="auto"/>
        <w:ind w:firstLine="0"/>
        <w:rPr>
          <w:rFonts w:cs="Arial"/>
          <w:b/>
          <w:sz w:val="24"/>
        </w:rPr>
      </w:pPr>
      <w:r w:rsidRPr="00426192">
        <w:rPr>
          <w:rFonts w:cs="Arial"/>
          <w:b/>
          <w:sz w:val="26"/>
          <w:szCs w:val="26"/>
        </w:rPr>
        <w:t>1. ¿</w:t>
      </w:r>
      <w:r w:rsidR="00A57DFD" w:rsidRPr="00426192">
        <w:rPr>
          <w:rFonts w:cs="Arial"/>
          <w:b/>
          <w:sz w:val="26"/>
          <w:szCs w:val="26"/>
        </w:rPr>
        <w:t>L</w:t>
      </w:r>
      <w:r w:rsidRPr="00426192">
        <w:rPr>
          <w:rFonts w:cs="Arial"/>
          <w:b/>
          <w:sz w:val="26"/>
          <w:szCs w:val="26"/>
        </w:rPr>
        <w:t>a dispensa de</w:t>
      </w:r>
      <w:r w:rsidR="00F7217E" w:rsidRPr="00426192">
        <w:rPr>
          <w:rFonts w:cs="Arial"/>
          <w:b/>
          <w:sz w:val="26"/>
          <w:szCs w:val="26"/>
        </w:rPr>
        <w:t>l</w:t>
      </w:r>
      <w:r w:rsidRPr="00426192">
        <w:rPr>
          <w:rFonts w:cs="Arial"/>
          <w:b/>
          <w:sz w:val="26"/>
          <w:szCs w:val="26"/>
        </w:rPr>
        <w:t xml:space="preserve"> trámite</w:t>
      </w:r>
      <w:r w:rsidR="00CD2A73" w:rsidRPr="00426192">
        <w:rPr>
          <w:rFonts w:cs="Arial"/>
          <w:b/>
          <w:sz w:val="26"/>
          <w:szCs w:val="26"/>
        </w:rPr>
        <w:t xml:space="preserve"> legislativo</w:t>
      </w:r>
      <w:r w:rsidR="00A57DFD" w:rsidRPr="00426192">
        <w:rPr>
          <w:rFonts w:cs="Arial"/>
          <w:b/>
          <w:sz w:val="26"/>
          <w:szCs w:val="26"/>
        </w:rPr>
        <w:t xml:space="preserve"> </w:t>
      </w:r>
      <w:r w:rsidR="00F7217E" w:rsidRPr="00426192">
        <w:rPr>
          <w:rFonts w:cs="Arial"/>
          <w:b/>
          <w:sz w:val="26"/>
          <w:szCs w:val="26"/>
        </w:rPr>
        <w:t xml:space="preserve">ordinario </w:t>
      </w:r>
      <w:r w:rsidR="00A57DFD" w:rsidRPr="00426192">
        <w:rPr>
          <w:rFonts w:cs="Arial"/>
          <w:b/>
          <w:sz w:val="26"/>
          <w:szCs w:val="26"/>
        </w:rPr>
        <w:t xml:space="preserve">a la iniciativa </w:t>
      </w:r>
      <w:r w:rsidR="00A131CF" w:rsidRPr="00426192">
        <w:rPr>
          <w:rFonts w:cs="Arial"/>
          <w:b/>
          <w:sz w:val="26"/>
          <w:szCs w:val="26"/>
        </w:rPr>
        <w:t>estuvo</w:t>
      </w:r>
      <w:r w:rsidR="00A57DFD" w:rsidRPr="00426192">
        <w:rPr>
          <w:rFonts w:cs="Arial"/>
          <w:b/>
          <w:sz w:val="26"/>
          <w:szCs w:val="26"/>
        </w:rPr>
        <w:t xml:space="preserve"> fundada y motivada</w:t>
      </w:r>
      <w:r w:rsidRPr="00426192">
        <w:rPr>
          <w:rFonts w:cs="Arial"/>
          <w:b/>
          <w:sz w:val="26"/>
          <w:szCs w:val="26"/>
        </w:rPr>
        <w:t>?</w:t>
      </w:r>
      <w:r w:rsidRPr="00426192">
        <w:rPr>
          <w:rFonts w:cs="Arial"/>
          <w:sz w:val="26"/>
          <w:szCs w:val="26"/>
        </w:rPr>
        <w:t xml:space="preserve"> </w:t>
      </w:r>
    </w:p>
    <w:p w14:paraId="7966273C" w14:textId="77777777" w:rsidR="00A76354" w:rsidRPr="00426192" w:rsidRDefault="002B29E6" w:rsidP="00951D48">
      <w:pPr>
        <w:pStyle w:val="corte4fondo"/>
        <w:numPr>
          <w:ilvl w:val="0"/>
          <w:numId w:val="1"/>
        </w:numPr>
        <w:tabs>
          <w:tab w:val="clear" w:pos="-3"/>
          <w:tab w:val="left" w:pos="0"/>
        </w:tabs>
        <w:spacing w:after="360" w:line="360" w:lineRule="auto"/>
        <w:ind w:left="0" w:hanging="567"/>
        <w:rPr>
          <w:rFonts w:cs="Arial"/>
          <w:b/>
          <w:sz w:val="24"/>
        </w:rPr>
      </w:pPr>
      <w:r w:rsidRPr="00426192">
        <w:rPr>
          <w:rFonts w:cs="Arial"/>
          <w:sz w:val="26"/>
          <w:szCs w:val="26"/>
        </w:rPr>
        <w:t>Esta Suprema Corte</w:t>
      </w:r>
      <w:r w:rsidR="00DD4809" w:rsidRPr="00426192">
        <w:rPr>
          <w:rFonts w:cs="Arial"/>
          <w:sz w:val="26"/>
          <w:szCs w:val="26"/>
        </w:rPr>
        <w:t xml:space="preserve"> ha sostenido en </w:t>
      </w:r>
      <w:r w:rsidR="008B20AC" w:rsidRPr="00426192">
        <w:rPr>
          <w:rFonts w:cs="Arial"/>
          <w:sz w:val="26"/>
          <w:szCs w:val="26"/>
        </w:rPr>
        <w:t xml:space="preserve">incontables </w:t>
      </w:r>
      <w:r w:rsidR="002D6F6D" w:rsidRPr="00426192">
        <w:rPr>
          <w:rFonts w:cs="Arial"/>
          <w:sz w:val="26"/>
          <w:szCs w:val="26"/>
        </w:rPr>
        <w:t>ocasion</w:t>
      </w:r>
      <w:r w:rsidR="00DD4809" w:rsidRPr="00426192">
        <w:rPr>
          <w:rFonts w:cs="Arial"/>
          <w:sz w:val="26"/>
          <w:szCs w:val="26"/>
        </w:rPr>
        <w:t>es que</w:t>
      </w:r>
      <w:r w:rsidR="00F55393" w:rsidRPr="00426192">
        <w:rPr>
          <w:rFonts w:cs="Arial"/>
          <w:sz w:val="26"/>
          <w:szCs w:val="26"/>
        </w:rPr>
        <w:t>,</w:t>
      </w:r>
      <w:r w:rsidR="00DD4809" w:rsidRPr="00426192">
        <w:rPr>
          <w:rFonts w:cs="Arial"/>
          <w:sz w:val="26"/>
          <w:szCs w:val="26"/>
        </w:rPr>
        <w:t xml:space="preserve"> para determinar si las violaciones al procedimiento legislativo aducidas en una acción de inconstitucionalidad infringen </w:t>
      </w:r>
      <w:r w:rsidR="00F12A77" w:rsidRPr="00426192">
        <w:rPr>
          <w:rFonts w:cs="Arial"/>
          <w:sz w:val="26"/>
          <w:szCs w:val="26"/>
        </w:rPr>
        <w:t>los principios de</w:t>
      </w:r>
      <w:r w:rsidR="00DD4809" w:rsidRPr="00426192">
        <w:rPr>
          <w:rFonts w:cs="Arial"/>
          <w:sz w:val="26"/>
          <w:szCs w:val="26"/>
        </w:rPr>
        <w:t xml:space="preserve"> debido proceso y </w:t>
      </w:r>
      <w:r w:rsidR="00DD4809" w:rsidRPr="00426192">
        <w:rPr>
          <w:rFonts w:cs="Arial"/>
          <w:sz w:val="26"/>
          <w:szCs w:val="26"/>
        </w:rPr>
        <w:lastRenderedPageBreak/>
        <w:t>legalidad reconoc</w:t>
      </w:r>
      <w:r w:rsidR="00F12A77" w:rsidRPr="00426192">
        <w:rPr>
          <w:rFonts w:cs="Arial"/>
          <w:sz w:val="26"/>
          <w:szCs w:val="26"/>
        </w:rPr>
        <w:t>ido</w:t>
      </w:r>
      <w:r w:rsidR="00DD4809" w:rsidRPr="00426192">
        <w:rPr>
          <w:rFonts w:cs="Arial"/>
          <w:sz w:val="26"/>
          <w:szCs w:val="26"/>
        </w:rPr>
        <w:t xml:space="preserve">s en </w:t>
      </w:r>
      <w:r w:rsidR="00537840" w:rsidRPr="00426192">
        <w:rPr>
          <w:rFonts w:cs="Arial"/>
          <w:sz w:val="26"/>
          <w:szCs w:val="26"/>
        </w:rPr>
        <w:t xml:space="preserve">los artículos 14 y 16 de </w:t>
      </w:r>
      <w:r w:rsidR="00DD4809" w:rsidRPr="00426192">
        <w:rPr>
          <w:rFonts w:cs="Arial"/>
          <w:sz w:val="26"/>
          <w:szCs w:val="26"/>
        </w:rPr>
        <w:t>la Constitución Federal</w:t>
      </w:r>
      <w:r w:rsidR="0027598F" w:rsidRPr="00426192">
        <w:rPr>
          <w:rFonts w:cs="Arial"/>
          <w:sz w:val="26"/>
          <w:szCs w:val="26"/>
        </w:rPr>
        <w:t xml:space="preserve"> y provocan la invalidez de la norma emitida</w:t>
      </w:r>
      <w:r w:rsidR="00F55393" w:rsidRPr="00426192">
        <w:rPr>
          <w:rFonts w:cs="Arial"/>
          <w:sz w:val="26"/>
          <w:szCs w:val="26"/>
        </w:rPr>
        <w:t>,</w:t>
      </w:r>
      <w:r w:rsidR="0027598F" w:rsidRPr="00426192">
        <w:rPr>
          <w:rFonts w:cs="Arial"/>
          <w:sz w:val="26"/>
          <w:szCs w:val="26"/>
        </w:rPr>
        <w:t xml:space="preserve"> </w:t>
      </w:r>
      <w:r w:rsidR="005471E9" w:rsidRPr="00426192">
        <w:rPr>
          <w:rFonts w:cs="Arial"/>
          <w:sz w:val="26"/>
          <w:szCs w:val="26"/>
        </w:rPr>
        <w:t xml:space="preserve">siempre </w:t>
      </w:r>
      <w:r w:rsidR="0027598F" w:rsidRPr="00426192">
        <w:rPr>
          <w:rFonts w:cs="Arial"/>
          <w:sz w:val="26"/>
          <w:szCs w:val="26"/>
        </w:rPr>
        <w:t xml:space="preserve">es necesario </w:t>
      </w:r>
      <w:r w:rsidR="00102C1F" w:rsidRPr="00426192">
        <w:rPr>
          <w:rFonts w:cs="Arial"/>
          <w:sz w:val="26"/>
          <w:szCs w:val="26"/>
        </w:rPr>
        <w:t>verificar</w:t>
      </w:r>
      <w:r w:rsidR="008B20AC" w:rsidRPr="00426192">
        <w:rPr>
          <w:rFonts w:cs="Arial"/>
          <w:sz w:val="26"/>
          <w:szCs w:val="26"/>
        </w:rPr>
        <w:t xml:space="preserve"> el</w:t>
      </w:r>
      <w:r w:rsidR="0027598F" w:rsidRPr="00426192">
        <w:rPr>
          <w:rFonts w:cs="Arial"/>
          <w:sz w:val="26"/>
          <w:szCs w:val="26"/>
        </w:rPr>
        <w:t xml:space="preserve"> cumpl</w:t>
      </w:r>
      <w:r w:rsidR="008B20AC" w:rsidRPr="00426192">
        <w:rPr>
          <w:rFonts w:cs="Arial"/>
          <w:sz w:val="26"/>
          <w:szCs w:val="26"/>
        </w:rPr>
        <w:t>imiento de</w:t>
      </w:r>
      <w:r w:rsidR="0027598F" w:rsidRPr="00426192">
        <w:rPr>
          <w:rFonts w:cs="Arial"/>
          <w:sz w:val="26"/>
          <w:szCs w:val="26"/>
        </w:rPr>
        <w:t xml:space="preserve"> determinados estándares</w:t>
      </w:r>
      <w:r w:rsidR="005471E9" w:rsidRPr="00426192">
        <w:rPr>
          <w:rFonts w:cs="Arial"/>
          <w:sz w:val="26"/>
          <w:szCs w:val="26"/>
        </w:rPr>
        <w:t xml:space="preserve"> democráticos</w:t>
      </w:r>
      <w:r w:rsidR="00537840" w:rsidRPr="00426192">
        <w:rPr>
          <w:rStyle w:val="Refdenotaalpie"/>
          <w:rFonts w:cs="Arial"/>
          <w:sz w:val="26"/>
          <w:szCs w:val="26"/>
        </w:rPr>
        <w:footnoteReference w:id="72"/>
      </w:r>
      <w:r w:rsidR="00DD4809" w:rsidRPr="00426192">
        <w:rPr>
          <w:rFonts w:cs="Arial"/>
          <w:sz w:val="26"/>
          <w:szCs w:val="26"/>
        </w:rPr>
        <w:t>.</w:t>
      </w:r>
      <w:r w:rsidR="003E7A8B" w:rsidRPr="00426192">
        <w:rPr>
          <w:rFonts w:cs="Arial"/>
          <w:sz w:val="26"/>
          <w:szCs w:val="26"/>
        </w:rPr>
        <w:t xml:space="preserve"> </w:t>
      </w:r>
      <w:r w:rsidR="00ED3B84" w:rsidRPr="00426192">
        <w:rPr>
          <w:rFonts w:cs="Arial"/>
          <w:sz w:val="26"/>
          <w:szCs w:val="26"/>
        </w:rPr>
        <w:t>Los criterios por identificar</w:t>
      </w:r>
      <w:r w:rsidR="003E7A8B" w:rsidRPr="00426192">
        <w:rPr>
          <w:rFonts w:cs="Arial"/>
          <w:sz w:val="26"/>
          <w:szCs w:val="26"/>
        </w:rPr>
        <w:t xml:space="preserve"> </w:t>
      </w:r>
      <w:r w:rsidR="00B92E0E" w:rsidRPr="00426192">
        <w:rPr>
          <w:rFonts w:cs="Arial"/>
          <w:sz w:val="26"/>
          <w:szCs w:val="26"/>
        </w:rPr>
        <w:t xml:space="preserve">en este ejercicio analítico </w:t>
      </w:r>
      <w:r w:rsidR="003E7A8B" w:rsidRPr="00426192">
        <w:rPr>
          <w:rFonts w:cs="Arial"/>
          <w:sz w:val="26"/>
          <w:szCs w:val="26"/>
        </w:rPr>
        <w:t xml:space="preserve">tienen que ver con </w:t>
      </w:r>
      <w:r w:rsidR="00102C1F" w:rsidRPr="00426192">
        <w:rPr>
          <w:rFonts w:cs="Arial"/>
          <w:sz w:val="26"/>
          <w:szCs w:val="26"/>
        </w:rPr>
        <w:t xml:space="preserve">(i) </w:t>
      </w:r>
      <w:r w:rsidR="003E7A8B" w:rsidRPr="00426192">
        <w:rPr>
          <w:rFonts w:cs="Arial"/>
          <w:sz w:val="26"/>
          <w:szCs w:val="26"/>
        </w:rPr>
        <w:t xml:space="preserve">la participación de las fuerzas políticas en la deliberación, </w:t>
      </w:r>
      <w:r w:rsidR="00102C1F" w:rsidRPr="00426192">
        <w:rPr>
          <w:rFonts w:cs="Arial"/>
          <w:sz w:val="26"/>
          <w:szCs w:val="26"/>
        </w:rPr>
        <w:t xml:space="preserve">(ii) </w:t>
      </w:r>
      <w:r w:rsidR="003E7A8B" w:rsidRPr="00426192">
        <w:rPr>
          <w:rFonts w:cs="Arial"/>
          <w:sz w:val="26"/>
          <w:szCs w:val="26"/>
        </w:rPr>
        <w:t>el respeto a las reglas de votaci</w:t>
      </w:r>
      <w:r w:rsidR="00186420" w:rsidRPr="00426192">
        <w:rPr>
          <w:rFonts w:cs="Arial"/>
          <w:sz w:val="26"/>
          <w:szCs w:val="26"/>
        </w:rPr>
        <w:t>ón y</w:t>
      </w:r>
      <w:r w:rsidR="00102C1F" w:rsidRPr="00426192">
        <w:rPr>
          <w:rFonts w:cs="Arial"/>
          <w:sz w:val="26"/>
          <w:szCs w:val="26"/>
        </w:rPr>
        <w:t xml:space="preserve"> (iii)</w:t>
      </w:r>
      <w:r w:rsidR="003E7A8B" w:rsidRPr="00426192">
        <w:rPr>
          <w:rFonts w:cs="Arial"/>
          <w:sz w:val="26"/>
          <w:szCs w:val="26"/>
        </w:rPr>
        <w:t xml:space="preserve"> la publicidad </w:t>
      </w:r>
      <w:r w:rsidR="00186420" w:rsidRPr="00426192">
        <w:rPr>
          <w:rFonts w:cs="Arial"/>
          <w:sz w:val="26"/>
          <w:szCs w:val="26"/>
        </w:rPr>
        <w:t xml:space="preserve">tanto de </w:t>
      </w:r>
      <w:r w:rsidR="00102C1F" w:rsidRPr="00426192">
        <w:rPr>
          <w:rFonts w:cs="Arial"/>
          <w:sz w:val="26"/>
          <w:szCs w:val="26"/>
        </w:rPr>
        <w:t xml:space="preserve">la </w:t>
      </w:r>
      <w:r w:rsidR="00186420" w:rsidRPr="00426192">
        <w:rPr>
          <w:rFonts w:cs="Arial"/>
          <w:sz w:val="26"/>
          <w:szCs w:val="26"/>
        </w:rPr>
        <w:t xml:space="preserve">deliberación como de </w:t>
      </w:r>
      <w:r w:rsidR="00102C1F" w:rsidRPr="00426192">
        <w:rPr>
          <w:rFonts w:cs="Arial"/>
          <w:sz w:val="26"/>
          <w:szCs w:val="26"/>
        </w:rPr>
        <w:t xml:space="preserve">la </w:t>
      </w:r>
      <w:r w:rsidR="00186420" w:rsidRPr="00426192">
        <w:rPr>
          <w:rFonts w:cs="Arial"/>
          <w:sz w:val="26"/>
          <w:szCs w:val="26"/>
        </w:rPr>
        <w:t>votación</w:t>
      </w:r>
      <w:r w:rsidR="003E7A8B" w:rsidRPr="00426192">
        <w:rPr>
          <w:rFonts w:cs="Arial"/>
          <w:sz w:val="26"/>
          <w:szCs w:val="26"/>
        </w:rPr>
        <w:t>.</w:t>
      </w:r>
      <w:r w:rsidR="002D6F6D" w:rsidRPr="00426192">
        <w:rPr>
          <w:rFonts w:cs="Arial"/>
          <w:sz w:val="26"/>
          <w:szCs w:val="26"/>
        </w:rPr>
        <w:t xml:space="preserve"> </w:t>
      </w:r>
      <w:r w:rsidR="00010D77" w:rsidRPr="00426192">
        <w:rPr>
          <w:rFonts w:cs="Arial"/>
          <w:sz w:val="26"/>
          <w:szCs w:val="26"/>
        </w:rPr>
        <w:t>Un</w:t>
      </w:r>
      <w:r w:rsidR="0045161B" w:rsidRPr="00426192">
        <w:rPr>
          <w:rFonts w:cs="Arial"/>
          <w:sz w:val="26"/>
          <w:szCs w:val="26"/>
        </w:rPr>
        <w:t>a</w:t>
      </w:r>
      <w:r w:rsidR="00010D77" w:rsidRPr="00426192">
        <w:rPr>
          <w:rFonts w:cs="Arial"/>
          <w:sz w:val="26"/>
          <w:szCs w:val="26"/>
        </w:rPr>
        <w:t xml:space="preserve"> de l</w:t>
      </w:r>
      <w:r w:rsidR="0045161B" w:rsidRPr="00426192">
        <w:rPr>
          <w:rFonts w:cs="Arial"/>
          <w:sz w:val="26"/>
          <w:szCs w:val="26"/>
        </w:rPr>
        <w:t>a</w:t>
      </w:r>
      <w:r w:rsidR="00010D77" w:rsidRPr="00426192">
        <w:rPr>
          <w:rFonts w:cs="Arial"/>
          <w:sz w:val="26"/>
          <w:szCs w:val="26"/>
        </w:rPr>
        <w:t>s</w:t>
      </w:r>
      <w:r w:rsidR="00691FEC" w:rsidRPr="00426192">
        <w:rPr>
          <w:rFonts w:cs="Arial"/>
          <w:sz w:val="26"/>
          <w:szCs w:val="26"/>
        </w:rPr>
        <w:t xml:space="preserve"> </w:t>
      </w:r>
      <w:r w:rsidR="0045161B" w:rsidRPr="00426192">
        <w:rPr>
          <w:rFonts w:cs="Arial"/>
          <w:sz w:val="26"/>
          <w:szCs w:val="26"/>
        </w:rPr>
        <w:t>ideas</w:t>
      </w:r>
      <w:r w:rsidR="00691FEC" w:rsidRPr="00426192">
        <w:rPr>
          <w:rFonts w:cs="Arial"/>
          <w:sz w:val="26"/>
          <w:szCs w:val="26"/>
        </w:rPr>
        <w:t xml:space="preserve"> subyacente</w:t>
      </w:r>
      <w:r w:rsidR="00010D77" w:rsidRPr="00426192">
        <w:rPr>
          <w:rFonts w:cs="Arial"/>
          <w:sz w:val="26"/>
          <w:szCs w:val="26"/>
        </w:rPr>
        <w:t>s</w:t>
      </w:r>
      <w:r w:rsidR="00691FEC" w:rsidRPr="00426192">
        <w:rPr>
          <w:rFonts w:cs="Arial"/>
          <w:sz w:val="26"/>
          <w:szCs w:val="26"/>
        </w:rPr>
        <w:t xml:space="preserve"> </w:t>
      </w:r>
      <w:r w:rsidR="007156AF" w:rsidRPr="00426192">
        <w:rPr>
          <w:rFonts w:cs="Arial"/>
          <w:sz w:val="26"/>
          <w:szCs w:val="26"/>
        </w:rPr>
        <w:t xml:space="preserve">de esta tesis </w:t>
      </w:r>
      <w:r w:rsidR="00691FEC" w:rsidRPr="00426192">
        <w:rPr>
          <w:rFonts w:cs="Arial"/>
          <w:sz w:val="26"/>
          <w:szCs w:val="26"/>
        </w:rPr>
        <w:t xml:space="preserve">es que </w:t>
      </w:r>
      <w:r w:rsidR="00771A26" w:rsidRPr="00426192">
        <w:rPr>
          <w:rFonts w:cs="Arial"/>
          <w:sz w:val="26"/>
          <w:szCs w:val="26"/>
        </w:rPr>
        <w:t>en el orden constitucional mexicano</w:t>
      </w:r>
      <w:r w:rsidR="00691FEC" w:rsidRPr="00426192">
        <w:rPr>
          <w:rFonts w:cs="Arial"/>
          <w:sz w:val="26"/>
          <w:szCs w:val="26"/>
        </w:rPr>
        <w:t xml:space="preserve"> no</w:t>
      </w:r>
      <w:r w:rsidR="002D6F6D" w:rsidRPr="00426192">
        <w:rPr>
          <w:rFonts w:cs="Arial"/>
          <w:sz w:val="26"/>
          <w:szCs w:val="26"/>
        </w:rPr>
        <w:t xml:space="preserve"> hay razón</w:t>
      </w:r>
      <w:r w:rsidR="00A76354" w:rsidRPr="00426192">
        <w:rPr>
          <w:rFonts w:cs="Arial"/>
          <w:sz w:val="26"/>
          <w:szCs w:val="26"/>
        </w:rPr>
        <w:t xml:space="preserve"> alguna</w:t>
      </w:r>
      <w:r w:rsidR="002D6F6D" w:rsidRPr="00426192">
        <w:rPr>
          <w:rFonts w:cs="Arial"/>
          <w:sz w:val="26"/>
          <w:szCs w:val="26"/>
        </w:rPr>
        <w:t xml:space="preserve"> que </w:t>
      </w:r>
      <w:r w:rsidR="00691FEC" w:rsidRPr="00426192">
        <w:rPr>
          <w:rFonts w:cs="Arial"/>
          <w:sz w:val="26"/>
          <w:szCs w:val="26"/>
        </w:rPr>
        <w:t>pueda justificar</w:t>
      </w:r>
      <w:r w:rsidR="002D6F6D" w:rsidRPr="00426192">
        <w:rPr>
          <w:rFonts w:cs="Arial"/>
          <w:sz w:val="26"/>
          <w:szCs w:val="26"/>
        </w:rPr>
        <w:t xml:space="preserve"> la ausencia de deliberación democrática</w:t>
      </w:r>
      <w:r w:rsidR="00691FEC" w:rsidRPr="00426192">
        <w:rPr>
          <w:rFonts w:cs="Arial"/>
          <w:sz w:val="26"/>
          <w:szCs w:val="26"/>
        </w:rPr>
        <w:t xml:space="preserve"> en los procedimientos legislativos</w:t>
      </w:r>
      <w:r w:rsidR="002D6F6D" w:rsidRPr="00426192">
        <w:rPr>
          <w:rFonts w:cs="Arial"/>
          <w:sz w:val="26"/>
          <w:szCs w:val="26"/>
        </w:rPr>
        <w:t>.</w:t>
      </w:r>
      <w:r w:rsidR="00E317A2" w:rsidRPr="00426192">
        <w:rPr>
          <w:rFonts w:cs="Arial"/>
          <w:sz w:val="26"/>
          <w:szCs w:val="26"/>
        </w:rPr>
        <w:t xml:space="preserve"> </w:t>
      </w:r>
    </w:p>
    <w:p w14:paraId="5EFC2A1F" w14:textId="77777777" w:rsidR="00951D48" w:rsidRPr="00426192" w:rsidRDefault="00253B6F" w:rsidP="00951D48">
      <w:pPr>
        <w:pStyle w:val="corte4fondo"/>
        <w:numPr>
          <w:ilvl w:val="0"/>
          <w:numId w:val="1"/>
        </w:numPr>
        <w:tabs>
          <w:tab w:val="clear" w:pos="-3"/>
          <w:tab w:val="left" w:pos="0"/>
        </w:tabs>
        <w:spacing w:after="360" w:line="360" w:lineRule="auto"/>
        <w:ind w:left="0" w:hanging="567"/>
        <w:rPr>
          <w:rFonts w:cs="Arial"/>
          <w:b/>
          <w:sz w:val="24"/>
        </w:rPr>
      </w:pPr>
      <w:r w:rsidRPr="00426192">
        <w:rPr>
          <w:rFonts w:cs="Arial"/>
          <w:sz w:val="26"/>
          <w:szCs w:val="26"/>
        </w:rPr>
        <w:t>A la inversa, s</w:t>
      </w:r>
      <w:r w:rsidR="002D6F6D" w:rsidRPr="00426192">
        <w:rPr>
          <w:rFonts w:cs="Arial"/>
          <w:sz w:val="26"/>
          <w:szCs w:val="26"/>
        </w:rPr>
        <w:t>in embargo, e</w:t>
      </w:r>
      <w:r w:rsidR="00E07616" w:rsidRPr="00426192">
        <w:rPr>
          <w:rFonts w:cs="Arial"/>
          <w:sz w:val="26"/>
          <w:szCs w:val="26"/>
        </w:rPr>
        <w:t>ste</w:t>
      </w:r>
      <w:r w:rsidR="005F1B17" w:rsidRPr="00426192">
        <w:rPr>
          <w:rFonts w:cs="Arial"/>
          <w:sz w:val="26"/>
          <w:szCs w:val="26"/>
        </w:rPr>
        <w:t xml:space="preserve"> </w:t>
      </w:r>
      <w:r w:rsidR="006D78CD" w:rsidRPr="00426192">
        <w:rPr>
          <w:rFonts w:cs="Arial"/>
          <w:sz w:val="26"/>
          <w:szCs w:val="26"/>
        </w:rPr>
        <w:t>criterio</w:t>
      </w:r>
      <w:r w:rsidR="002D6F6D" w:rsidRPr="00426192">
        <w:rPr>
          <w:rFonts w:cs="Arial"/>
          <w:sz w:val="26"/>
          <w:szCs w:val="26"/>
        </w:rPr>
        <w:t xml:space="preserve"> también</w:t>
      </w:r>
      <w:r w:rsidR="00104D2D" w:rsidRPr="00426192">
        <w:rPr>
          <w:rFonts w:cs="Arial"/>
          <w:sz w:val="26"/>
          <w:szCs w:val="26"/>
        </w:rPr>
        <w:t xml:space="preserve"> significa que</w:t>
      </w:r>
      <w:r w:rsidR="00E317A2" w:rsidRPr="00426192">
        <w:rPr>
          <w:rFonts w:cs="Arial"/>
          <w:sz w:val="26"/>
          <w:szCs w:val="26"/>
        </w:rPr>
        <w:t xml:space="preserve"> antes de analizar si</w:t>
      </w:r>
      <w:r w:rsidR="00104D2D" w:rsidRPr="00426192">
        <w:rPr>
          <w:rFonts w:cs="Arial"/>
          <w:sz w:val="26"/>
          <w:szCs w:val="26"/>
        </w:rPr>
        <w:t xml:space="preserve"> la violación </w:t>
      </w:r>
      <w:r w:rsidR="00771A26" w:rsidRPr="00426192">
        <w:rPr>
          <w:rFonts w:cs="Arial"/>
          <w:sz w:val="26"/>
          <w:szCs w:val="26"/>
        </w:rPr>
        <w:t>a esos dos preceptos constitucionales</w:t>
      </w:r>
      <w:r w:rsidR="00E317A2" w:rsidRPr="00426192">
        <w:rPr>
          <w:rFonts w:cs="Arial"/>
          <w:sz w:val="26"/>
          <w:szCs w:val="26"/>
        </w:rPr>
        <w:t xml:space="preserve"> tiene efecto invalidante</w:t>
      </w:r>
      <w:r w:rsidR="00386947" w:rsidRPr="00426192">
        <w:rPr>
          <w:rFonts w:cs="Arial"/>
          <w:sz w:val="26"/>
          <w:szCs w:val="26"/>
        </w:rPr>
        <w:t xml:space="preserve"> </w:t>
      </w:r>
      <w:r w:rsidR="006D78CD" w:rsidRPr="00426192">
        <w:rPr>
          <w:rFonts w:cs="Arial"/>
          <w:sz w:val="26"/>
          <w:szCs w:val="26"/>
        </w:rPr>
        <w:t xml:space="preserve">sobre la legislación </w:t>
      </w:r>
      <w:r w:rsidR="00386947" w:rsidRPr="00426192">
        <w:rPr>
          <w:rFonts w:cs="Arial"/>
          <w:sz w:val="26"/>
          <w:szCs w:val="26"/>
        </w:rPr>
        <w:t>en el caso concreto</w:t>
      </w:r>
      <w:r w:rsidR="00E317A2" w:rsidRPr="00426192">
        <w:rPr>
          <w:rFonts w:cs="Arial"/>
          <w:sz w:val="26"/>
          <w:szCs w:val="26"/>
        </w:rPr>
        <w:t xml:space="preserve">, debe </w:t>
      </w:r>
      <w:r w:rsidR="00102C1F" w:rsidRPr="00426192">
        <w:rPr>
          <w:rFonts w:cs="Arial"/>
          <w:sz w:val="26"/>
          <w:szCs w:val="26"/>
        </w:rPr>
        <w:t xml:space="preserve">estar </w:t>
      </w:r>
      <w:r w:rsidR="00771A26" w:rsidRPr="00426192">
        <w:rPr>
          <w:rFonts w:cs="Arial"/>
          <w:sz w:val="26"/>
          <w:szCs w:val="26"/>
        </w:rPr>
        <w:t xml:space="preserve">plenamente </w:t>
      </w:r>
      <w:r w:rsidR="00102C1F" w:rsidRPr="00426192">
        <w:rPr>
          <w:rFonts w:cs="Arial"/>
          <w:sz w:val="26"/>
          <w:szCs w:val="26"/>
        </w:rPr>
        <w:t>acreditado</w:t>
      </w:r>
      <w:r w:rsidR="00E317A2" w:rsidRPr="00426192">
        <w:rPr>
          <w:rFonts w:cs="Arial"/>
          <w:sz w:val="26"/>
          <w:szCs w:val="26"/>
        </w:rPr>
        <w:t xml:space="preserve"> </w:t>
      </w:r>
      <w:r w:rsidR="00104D2D" w:rsidRPr="00426192">
        <w:rPr>
          <w:rFonts w:cs="Arial"/>
          <w:sz w:val="26"/>
          <w:szCs w:val="26"/>
        </w:rPr>
        <w:t>que</w:t>
      </w:r>
      <w:r w:rsidR="00E317A2" w:rsidRPr="00426192">
        <w:rPr>
          <w:rFonts w:cs="Arial"/>
          <w:sz w:val="26"/>
          <w:szCs w:val="26"/>
        </w:rPr>
        <w:t xml:space="preserve"> efectivamente </w:t>
      </w:r>
      <w:r w:rsidR="00691FEC" w:rsidRPr="00426192">
        <w:rPr>
          <w:rFonts w:cs="Arial"/>
          <w:sz w:val="26"/>
          <w:szCs w:val="26"/>
        </w:rPr>
        <w:t>ocurrió</w:t>
      </w:r>
      <w:r w:rsidR="00E317A2" w:rsidRPr="00426192">
        <w:rPr>
          <w:rFonts w:cs="Arial"/>
          <w:sz w:val="26"/>
          <w:szCs w:val="26"/>
        </w:rPr>
        <w:t xml:space="preserve"> </w:t>
      </w:r>
      <w:r w:rsidR="003C41FD" w:rsidRPr="00426192">
        <w:rPr>
          <w:rFonts w:cs="Arial"/>
          <w:sz w:val="26"/>
          <w:szCs w:val="26"/>
        </w:rPr>
        <w:t>la</w:t>
      </w:r>
      <w:r w:rsidR="00E317A2" w:rsidRPr="00426192">
        <w:rPr>
          <w:rFonts w:cs="Arial"/>
          <w:sz w:val="26"/>
          <w:szCs w:val="26"/>
        </w:rPr>
        <w:t xml:space="preserve"> violación</w:t>
      </w:r>
      <w:r w:rsidR="00771A26" w:rsidRPr="00426192">
        <w:rPr>
          <w:rFonts w:cs="Arial"/>
          <w:sz w:val="26"/>
          <w:szCs w:val="26"/>
        </w:rPr>
        <w:t xml:space="preserve"> procesal</w:t>
      </w:r>
      <w:r w:rsidR="003C41FD" w:rsidRPr="00426192">
        <w:rPr>
          <w:rFonts w:cs="Arial"/>
          <w:sz w:val="26"/>
          <w:szCs w:val="26"/>
        </w:rPr>
        <w:t xml:space="preserve"> alegada</w:t>
      </w:r>
      <w:r w:rsidR="00691FEC" w:rsidRPr="00426192">
        <w:rPr>
          <w:rFonts w:cs="Arial"/>
          <w:sz w:val="26"/>
          <w:szCs w:val="26"/>
        </w:rPr>
        <w:t>, pues</w:t>
      </w:r>
      <w:r w:rsidR="006D78CD" w:rsidRPr="00426192">
        <w:rPr>
          <w:rFonts w:cs="Arial"/>
          <w:sz w:val="26"/>
          <w:szCs w:val="26"/>
        </w:rPr>
        <w:t xml:space="preserve"> obviamente</w:t>
      </w:r>
      <w:r w:rsidR="00C32DD2" w:rsidRPr="00426192">
        <w:rPr>
          <w:rFonts w:cs="Arial"/>
          <w:sz w:val="26"/>
          <w:szCs w:val="26"/>
        </w:rPr>
        <w:t xml:space="preserve"> un</w:t>
      </w:r>
      <w:r w:rsidR="00691FEC" w:rsidRPr="00426192">
        <w:rPr>
          <w:rFonts w:cs="Arial"/>
          <w:sz w:val="26"/>
          <w:szCs w:val="26"/>
        </w:rPr>
        <w:t>a dispensa de trámite</w:t>
      </w:r>
      <w:r w:rsidR="00227A41" w:rsidRPr="00426192">
        <w:rPr>
          <w:rFonts w:cs="Arial"/>
          <w:sz w:val="26"/>
          <w:szCs w:val="26"/>
        </w:rPr>
        <w:t xml:space="preserve"> por sí misma</w:t>
      </w:r>
      <w:r w:rsidR="00691FEC" w:rsidRPr="00426192">
        <w:rPr>
          <w:rFonts w:cs="Arial"/>
          <w:sz w:val="26"/>
          <w:szCs w:val="26"/>
        </w:rPr>
        <w:t xml:space="preserve"> no es sinónimo de </w:t>
      </w:r>
      <w:r w:rsidR="00F65FB7" w:rsidRPr="00426192">
        <w:rPr>
          <w:rFonts w:cs="Arial"/>
          <w:sz w:val="26"/>
          <w:szCs w:val="26"/>
        </w:rPr>
        <w:t>una transgresión constitucional</w:t>
      </w:r>
      <w:r w:rsidR="00E317A2" w:rsidRPr="00426192">
        <w:rPr>
          <w:rFonts w:cs="Arial"/>
          <w:sz w:val="26"/>
          <w:szCs w:val="26"/>
        </w:rPr>
        <w:t>.</w:t>
      </w:r>
      <w:r w:rsidR="00F65FB7" w:rsidRPr="00426192">
        <w:rPr>
          <w:rFonts w:cs="Arial"/>
          <w:sz w:val="26"/>
          <w:szCs w:val="26"/>
        </w:rPr>
        <w:t xml:space="preserve"> El Tribunal Pleno ha reconocido que la necesidad de tramitar ciertas iniciativas con extrema urgencia se presenta habitualmente</w:t>
      </w:r>
      <w:r w:rsidR="005471E9" w:rsidRPr="00426192">
        <w:rPr>
          <w:rFonts w:cs="Arial"/>
          <w:sz w:val="26"/>
          <w:szCs w:val="26"/>
        </w:rPr>
        <w:t xml:space="preserve"> y, por consiguiente, </w:t>
      </w:r>
      <w:r w:rsidR="00F55393" w:rsidRPr="00426192">
        <w:rPr>
          <w:rFonts w:cs="Arial"/>
          <w:sz w:val="26"/>
          <w:szCs w:val="26"/>
        </w:rPr>
        <w:t>que</w:t>
      </w:r>
      <w:r w:rsidR="00141920" w:rsidRPr="00426192">
        <w:rPr>
          <w:rFonts w:cs="Arial"/>
          <w:sz w:val="26"/>
          <w:szCs w:val="26"/>
        </w:rPr>
        <w:t xml:space="preserve"> al evaluar</w:t>
      </w:r>
      <w:r w:rsidR="003C41FD" w:rsidRPr="00426192">
        <w:rPr>
          <w:rFonts w:cs="Arial"/>
          <w:sz w:val="26"/>
          <w:szCs w:val="26"/>
        </w:rPr>
        <w:t xml:space="preserve"> dichas medidas</w:t>
      </w:r>
      <w:r w:rsidR="0045161B" w:rsidRPr="00426192">
        <w:rPr>
          <w:rFonts w:cs="Arial"/>
          <w:sz w:val="26"/>
          <w:szCs w:val="26"/>
        </w:rPr>
        <w:t xml:space="preserve"> en sede </w:t>
      </w:r>
      <w:r w:rsidR="00141920" w:rsidRPr="00426192">
        <w:rPr>
          <w:rFonts w:cs="Arial"/>
          <w:sz w:val="26"/>
          <w:szCs w:val="26"/>
        </w:rPr>
        <w:t xml:space="preserve">jurisdiccional </w:t>
      </w:r>
      <w:r w:rsidR="00F55393" w:rsidRPr="00426192">
        <w:rPr>
          <w:rFonts w:cs="Arial"/>
          <w:sz w:val="26"/>
          <w:szCs w:val="26"/>
        </w:rPr>
        <w:t>se debe atender</w:t>
      </w:r>
      <w:r w:rsidR="005471E9" w:rsidRPr="00426192">
        <w:rPr>
          <w:rFonts w:cs="Arial"/>
          <w:sz w:val="26"/>
          <w:szCs w:val="26"/>
        </w:rPr>
        <w:t xml:space="preserve"> a las particularidades de cada caso concreto</w:t>
      </w:r>
      <w:r w:rsidR="00F65FB7" w:rsidRPr="00426192">
        <w:rPr>
          <w:rStyle w:val="Refdenotaalpie"/>
          <w:rFonts w:cs="Arial"/>
          <w:sz w:val="26"/>
          <w:szCs w:val="26"/>
        </w:rPr>
        <w:footnoteReference w:id="73"/>
      </w:r>
      <w:r w:rsidR="00F65FB7" w:rsidRPr="00426192">
        <w:rPr>
          <w:rFonts w:cs="Arial"/>
          <w:sz w:val="26"/>
          <w:szCs w:val="26"/>
        </w:rPr>
        <w:t>.</w:t>
      </w:r>
      <w:r w:rsidR="00DD4809" w:rsidRPr="00426192">
        <w:rPr>
          <w:rFonts w:cs="Arial"/>
          <w:sz w:val="26"/>
          <w:szCs w:val="26"/>
        </w:rPr>
        <w:t xml:space="preserve"> Como se explica a continuación, </w:t>
      </w:r>
      <w:r w:rsidR="00226ECE" w:rsidRPr="00426192">
        <w:rPr>
          <w:rFonts w:cs="Arial"/>
          <w:sz w:val="26"/>
          <w:szCs w:val="26"/>
        </w:rPr>
        <w:t>contra lo que sostien</w:t>
      </w:r>
      <w:r w:rsidR="00B86328" w:rsidRPr="00426192">
        <w:rPr>
          <w:rFonts w:cs="Arial"/>
          <w:sz w:val="26"/>
          <w:szCs w:val="26"/>
        </w:rPr>
        <w:t>e el Partido Acción Nacional</w:t>
      </w:r>
      <w:r w:rsidR="00226ECE" w:rsidRPr="00426192">
        <w:rPr>
          <w:rFonts w:cs="Arial"/>
          <w:sz w:val="26"/>
          <w:szCs w:val="26"/>
        </w:rPr>
        <w:t xml:space="preserve">, </w:t>
      </w:r>
      <w:r w:rsidR="008838AB" w:rsidRPr="00426192">
        <w:rPr>
          <w:rFonts w:cs="Arial"/>
          <w:sz w:val="26"/>
          <w:szCs w:val="26"/>
        </w:rPr>
        <w:t>en este</w:t>
      </w:r>
      <w:r w:rsidR="00DD4809" w:rsidRPr="00426192">
        <w:rPr>
          <w:rFonts w:cs="Arial"/>
          <w:sz w:val="26"/>
          <w:szCs w:val="26"/>
        </w:rPr>
        <w:t xml:space="preserve"> caso </w:t>
      </w:r>
      <w:r w:rsidR="007F35BF" w:rsidRPr="00426192">
        <w:rPr>
          <w:rFonts w:cs="Arial"/>
          <w:sz w:val="26"/>
          <w:szCs w:val="26"/>
        </w:rPr>
        <w:t>específico</w:t>
      </w:r>
      <w:r w:rsidR="009C0170" w:rsidRPr="00426192">
        <w:rPr>
          <w:rFonts w:cs="Arial"/>
          <w:sz w:val="26"/>
          <w:szCs w:val="26"/>
        </w:rPr>
        <w:t xml:space="preserve"> </w:t>
      </w:r>
      <w:r w:rsidR="00E317A2" w:rsidRPr="00426192">
        <w:rPr>
          <w:rFonts w:cs="Arial"/>
          <w:sz w:val="26"/>
          <w:szCs w:val="26"/>
        </w:rPr>
        <w:t>la</w:t>
      </w:r>
      <w:r w:rsidR="009C0170" w:rsidRPr="00426192">
        <w:rPr>
          <w:rFonts w:cs="Arial"/>
          <w:sz w:val="26"/>
          <w:szCs w:val="26"/>
        </w:rPr>
        <w:t xml:space="preserve"> </w:t>
      </w:r>
      <w:r w:rsidR="00E317A2" w:rsidRPr="00426192">
        <w:rPr>
          <w:rFonts w:cs="Arial"/>
          <w:sz w:val="26"/>
          <w:szCs w:val="26"/>
        </w:rPr>
        <w:t>dispensa de</w:t>
      </w:r>
      <w:r w:rsidR="008838AB" w:rsidRPr="00426192">
        <w:rPr>
          <w:rFonts w:cs="Arial"/>
          <w:sz w:val="26"/>
          <w:szCs w:val="26"/>
        </w:rPr>
        <w:t>l</w:t>
      </w:r>
      <w:r w:rsidR="00E317A2" w:rsidRPr="00426192">
        <w:rPr>
          <w:rFonts w:cs="Arial"/>
          <w:sz w:val="26"/>
          <w:szCs w:val="26"/>
        </w:rPr>
        <w:t xml:space="preserve"> </w:t>
      </w:r>
      <w:r w:rsidR="00CE0FD5" w:rsidRPr="00426192">
        <w:rPr>
          <w:rFonts w:cs="Arial"/>
          <w:sz w:val="26"/>
          <w:szCs w:val="26"/>
        </w:rPr>
        <w:t xml:space="preserve">trámite </w:t>
      </w:r>
      <w:r w:rsidR="00E317A2" w:rsidRPr="00426192">
        <w:rPr>
          <w:rFonts w:cs="Arial"/>
          <w:sz w:val="26"/>
          <w:szCs w:val="26"/>
        </w:rPr>
        <w:t xml:space="preserve">legislativo </w:t>
      </w:r>
      <w:r w:rsidR="00CE0FD5" w:rsidRPr="00426192">
        <w:rPr>
          <w:rFonts w:cs="Arial"/>
          <w:sz w:val="26"/>
          <w:szCs w:val="26"/>
        </w:rPr>
        <w:t>ordinario</w:t>
      </w:r>
      <w:r w:rsidR="00E317A2" w:rsidRPr="00426192">
        <w:rPr>
          <w:rFonts w:cs="Arial"/>
          <w:sz w:val="26"/>
          <w:szCs w:val="26"/>
        </w:rPr>
        <w:t xml:space="preserve"> a la iniciativa </w:t>
      </w:r>
      <w:r w:rsidR="0001707B" w:rsidRPr="00426192">
        <w:rPr>
          <w:rFonts w:cs="Arial"/>
          <w:sz w:val="26"/>
          <w:szCs w:val="26"/>
        </w:rPr>
        <w:t xml:space="preserve">sí </w:t>
      </w:r>
      <w:r w:rsidR="00E317A2" w:rsidRPr="00426192">
        <w:rPr>
          <w:rFonts w:cs="Arial"/>
          <w:sz w:val="26"/>
          <w:szCs w:val="26"/>
        </w:rPr>
        <w:t>estuvo fundada y motivada</w:t>
      </w:r>
      <w:r w:rsidR="00226ECE" w:rsidRPr="00426192">
        <w:rPr>
          <w:rFonts w:cs="Arial"/>
          <w:sz w:val="26"/>
          <w:szCs w:val="26"/>
        </w:rPr>
        <w:t>.</w:t>
      </w:r>
    </w:p>
    <w:p w14:paraId="0AE8D4E3" w14:textId="77777777" w:rsidR="005F1B17" w:rsidRPr="00426192" w:rsidRDefault="00DB0F49" w:rsidP="00294BEB">
      <w:pPr>
        <w:pStyle w:val="corte4fondo"/>
        <w:numPr>
          <w:ilvl w:val="0"/>
          <w:numId w:val="5"/>
        </w:numPr>
        <w:tabs>
          <w:tab w:val="clear" w:pos="-3"/>
          <w:tab w:val="left" w:pos="0"/>
        </w:tabs>
        <w:spacing w:after="360" w:line="360" w:lineRule="auto"/>
        <w:ind w:left="0" w:hanging="567"/>
        <w:rPr>
          <w:bCs/>
          <w:sz w:val="26"/>
          <w:szCs w:val="26"/>
          <w:lang w:val="es-MX"/>
        </w:rPr>
      </w:pPr>
      <w:r w:rsidRPr="00426192">
        <w:rPr>
          <w:rFonts w:cs="Arial"/>
          <w:sz w:val="26"/>
          <w:szCs w:val="26"/>
          <w:lang w:val="es-MX"/>
        </w:rPr>
        <w:t>D</w:t>
      </w:r>
      <w:r w:rsidR="00294BEB" w:rsidRPr="00426192">
        <w:rPr>
          <w:rFonts w:cs="Arial"/>
          <w:sz w:val="26"/>
          <w:szCs w:val="26"/>
          <w:lang w:val="es-MX"/>
        </w:rPr>
        <w:t>e las constancias que obran en autos se desprende que las razones por las cuales se consideraba que debía dispensarse el trámite de la iniciativa presentada por el Gobernador</w:t>
      </w:r>
      <w:r w:rsidR="00B51857" w:rsidRPr="00426192">
        <w:rPr>
          <w:rFonts w:cs="Arial"/>
          <w:sz w:val="26"/>
          <w:szCs w:val="26"/>
          <w:lang w:val="es-MX"/>
        </w:rPr>
        <w:t xml:space="preserve"> de Baja California</w:t>
      </w:r>
      <w:r w:rsidR="00294BEB" w:rsidRPr="00426192">
        <w:rPr>
          <w:rFonts w:cs="Arial"/>
          <w:sz w:val="26"/>
          <w:szCs w:val="26"/>
          <w:lang w:val="es-MX"/>
        </w:rPr>
        <w:t xml:space="preserve"> fueron expuestas al Pleno del Cong</w:t>
      </w:r>
      <w:r w:rsidR="0033420E" w:rsidRPr="00426192">
        <w:rPr>
          <w:rFonts w:cs="Arial"/>
          <w:sz w:val="26"/>
          <w:szCs w:val="26"/>
          <w:lang w:val="es-MX"/>
        </w:rPr>
        <w:t xml:space="preserve">reso </w:t>
      </w:r>
      <w:r w:rsidR="00B51857" w:rsidRPr="00426192">
        <w:rPr>
          <w:rFonts w:cs="Arial"/>
          <w:sz w:val="26"/>
          <w:szCs w:val="26"/>
          <w:lang w:val="es-MX"/>
        </w:rPr>
        <w:t xml:space="preserve">del Estado </w:t>
      </w:r>
      <w:r w:rsidRPr="00426192">
        <w:rPr>
          <w:rFonts w:cs="Arial"/>
          <w:sz w:val="26"/>
          <w:szCs w:val="26"/>
          <w:lang w:val="es-MX"/>
        </w:rPr>
        <w:t>el treinta y uno de diciembre de dos mil diecinueve</w:t>
      </w:r>
      <w:r w:rsidR="00294BEB" w:rsidRPr="00426192">
        <w:rPr>
          <w:rFonts w:cs="Arial"/>
          <w:sz w:val="26"/>
          <w:szCs w:val="26"/>
          <w:lang w:val="es-MX"/>
        </w:rPr>
        <w:t xml:space="preserve">. </w:t>
      </w:r>
      <w:r w:rsidR="0063455A" w:rsidRPr="00426192">
        <w:rPr>
          <w:rFonts w:cs="Arial"/>
          <w:sz w:val="26"/>
          <w:szCs w:val="26"/>
          <w:lang w:val="es-MX"/>
        </w:rPr>
        <w:t>Concretamente</w:t>
      </w:r>
      <w:r w:rsidR="00294BEB" w:rsidRPr="00426192">
        <w:rPr>
          <w:rFonts w:cs="Arial"/>
          <w:sz w:val="26"/>
          <w:szCs w:val="26"/>
          <w:lang w:val="es-MX"/>
        </w:rPr>
        <w:t>,</w:t>
      </w:r>
      <w:r w:rsidRPr="00426192">
        <w:rPr>
          <w:rFonts w:cs="Arial"/>
          <w:sz w:val="26"/>
          <w:szCs w:val="26"/>
          <w:lang w:val="es-MX"/>
        </w:rPr>
        <w:t xml:space="preserve"> una vez reanudada la sesión ordinaria</w:t>
      </w:r>
      <w:r w:rsidR="005F1B17" w:rsidRPr="00426192">
        <w:rPr>
          <w:rFonts w:cs="Arial"/>
          <w:sz w:val="26"/>
          <w:szCs w:val="26"/>
          <w:lang w:val="es-MX"/>
        </w:rPr>
        <w:t xml:space="preserve"> del Congreso</w:t>
      </w:r>
      <w:r w:rsidRPr="00426192">
        <w:rPr>
          <w:rFonts w:cs="Arial"/>
          <w:sz w:val="26"/>
          <w:szCs w:val="26"/>
          <w:lang w:val="es-MX"/>
        </w:rPr>
        <w:t xml:space="preserve"> que había iniciado el día anterior</w:t>
      </w:r>
      <w:r w:rsidR="00B51857" w:rsidRPr="00426192">
        <w:rPr>
          <w:rFonts w:cs="Arial"/>
          <w:sz w:val="26"/>
          <w:szCs w:val="26"/>
          <w:lang w:val="es-MX"/>
        </w:rPr>
        <w:t xml:space="preserve"> y</w:t>
      </w:r>
      <w:r w:rsidR="00011C82" w:rsidRPr="00426192">
        <w:rPr>
          <w:rFonts w:cs="Arial"/>
          <w:sz w:val="26"/>
          <w:szCs w:val="26"/>
          <w:lang w:val="es-MX"/>
        </w:rPr>
        <w:t xml:space="preserve"> </w:t>
      </w:r>
      <w:r w:rsidR="00B51857" w:rsidRPr="00426192">
        <w:rPr>
          <w:rFonts w:cs="Arial"/>
          <w:sz w:val="26"/>
          <w:szCs w:val="26"/>
          <w:lang w:val="es-MX"/>
        </w:rPr>
        <w:t>alcanzado el punto correspondiente a los “Acuerdos de los Órganos de Gobierno”</w:t>
      </w:r>
      <w:r w:rsidR="00962D10" w:rsidRPr="00426192">
        <w:rPr>
          <w:rFonts w:cs="Arial"/>
          <w:sz w:val="26"/>
          <w:szCs w:val="26"/>
          <w:lang w:val="es-MX"/>
        </w:rPr>
        <w:t xml:space="preserve"> en el orden del día</w:t>
      </w:r>
      <w:r w:rsidRPr="00426192">
        <w:rPr>
          <w:rFonts w:cs="Arial"/>
          <w:sz w:val="26"/>
          <w:szCs w:val="26"/>
          <w:lang w:val="es-MX"/>
        </w:rPr>
        <w:t>,</w:t>
      </w:r>
      <w:r w:rsidRPr="00426192">
        <w:rPr>
          <w:rFonts w:cs="Arial"/>
          <w:sz w:val="26"/>
          <w:szCs w:val="26"/>
        </w:rPr>
        <w:t xml:space="preserve"> se le concedió </w:t>
      </w:r>
      <w:r w:rsidRPr="00426192">
        <w:rPr>
          <w:rFonts w:cs="Arial"/>
          <w:sz w:val="26"/>
          <w:szCs w:val="26"/>
        </w:rPr>
        <w:lastRenderedPageBreak/>
        <w:t>el uso de la palabra a la diputada Monserrat Caballero Ramírez, Presidenta de la Junta de Coordinación Política, para da</w:t>
      </w:r>
      <w:r w:rsidR="00DB2FF0" w:rsidRPr="00426192">
        <w:rPr>
          <w:rFonts w:cs="Arial"/>
          <w:sz w:val="26"/>
          <w:szCs w:val="26"/>
        </w:rPr>
        <w:t>r lectura a</w:t>
      </w:r>
      <w:r w:rsidR="00294BEB" w:rsidRPr="00426192">
        <w:rPr>
          <w:rFonts w:cs="Arial"/>
          <w:sz w:val="26"/>
          <w:szCs w:val="26"/>
          <w:lang w:val="es-MX"/>
        </w:rPr>
        <w:t xml:space="preserve">l </w:t>
      </w:r>
      <w:r w:rsidR="0033420E" w:rsidRPr="00426192">
        <w:rPr>
          <w:rFonts w:cs="Arial"/>
          <w:sz w:val="26"/>
          <w:szCs w:val="26"/>
        </w:rPr>
        <w:t>“</w:t>
      </w:r>
      <w:r w:rsidR="0033420E" w:rsidRPr="00426192">
        <w:rPr>
          <w:rFonts w:cs="Arial"/>
          <w:i/>
          <w:sz w:val="26"/>
          <w:szCs w:val="26"/>
        </w:rPr>
        <w:t>Acuerdo de la Junta de Coordinación Política mediante el cual acuerda someter a consideración del Pleno del Congreso, con dispensa de trámite, la iniciativa remitida por el Ing. Jaime Bonilla Valdez en su calidad de Gobernador Constitucional del Estado de Baja California que reforma el artículo 49 de la Constitución Política del Estado Libre y Soberano de Baja California</w:t>
      </w:r>
      <w:r w:rsidR="0033420E" w:rsidRPr="00426192">
        <w:rPr>
          <w:rFonts w:cs="Arial"/>
          <w:sz w:val="26"/>
          <w:szCs w:val="26"/>
        </w:rPr>
        <w:t>”</w:t>
      </w:r>
      <w:r w:rsidR="0033420E" w:rsidRPr="00426192">
        <w:rPr>
          <w:rStyle w:val="Refdenotaalpie"/>
          <w:rFonts w:cs="Arial"/>
          <w:sz w:val="26"/>
          <w:szCs w:val="26"/>
        </w:rPr>
        <w:footnoteReference w:id="74"/>
      </w:r>
      <w:r w:rsidR="00294BEB" w:rsidRPr="00426192">
        <w:rPr>
          <w:rFonts w:cs="Arial"/>
          <w:sz w:val="26"/>
          <w:szCs w:val="26"/>
          <w:lang w:val="es-MX"/>
        </w:rPr>
        <w:t>.</w:t>
      </w:r>
      <w:r w:rsidR="00294BEB" w:rsidRPr="00426192">
        <w:rPr>
          <w:rFonts w:cs="Arial"/>
          <w:sz w:val="26"/>
          <w:szCs w:val="26"/>
        </w:rPr>
        <w:t xml:space="preserve"> </w:t>
      </w:r>
    </w:p>
    <w:p w14:paraId="213BB1FA" w14:textId="77777777" w:rsidR="00294BEB" w:rsidRPr="00426192" w:rsidRDefault="00504BA2" w:rsidP="00294BEB">
      <w:pPr>
        <w:pStyle w:val="corte4fondo"/>
        <w:numPr>
          <w:ilvl w:val="0"/>
          <w:numId w:val="5"/>
        </w:numPr>
        <w:tabs>
          <w:tab w:val="clear" w:pos="-3"/>
          <w:tab w:val="left" w:pos="0"/>
        </w:tabs>
        <w:spacing w:after="360" w:line="360" w:lineRule="auto"/>
        <w:ind w:left="0" w:hanging="567"/>
        <w:rPr>
          <w:bCs/>
          <w:sz w:val="26"/>
          <w:szCs w:val="26"/>
          <w:lang w:val="es-MX"/>
        </w:rPr>
      </w:pPr>
      <w:r w:rsidRPr="00426192">
        <w:rPr>
          <w:rFonts w:cs="Arial"/>
          <w:sz w:val="26"/>
          <w:szCs w:val="26"/>
        </w:rPr>
        <w:t>La diputada</w:t>
      </w:r>
      <w:r w:rsidR="0063455A" w:rsidRPr="00426192">
        <w:rPr>
          <w:rFonts w:cs="Arial"/>
          <w:sz w:val="26"/>
          <w:szCs w:val="26"/>
        </w:rPr>
        <w:t xml:space="preserve"> </w:t>
      </w:r>
      <w:r w:rsidR="005250D7" w:rsidRPr="00426192">
        <w:rPr>
          <w:rFonts w:cs="Arial"/>
          <w:sz w:val="26"/>
          <w:szCs w:val="26"/>
        </w:rPr>
        <w:t>Caballero Ramírez</w:t>
      </w:r>
      <w:r w:rsidR="0001707B" w:rsidRPr="00426192">
        <w:rPr>
          <w:rFonts w:cs="Arial"/>
          <w:sz w:val="26"/>
          <w:szCs w:val="26"/>
        </w:rPr>
        <w:t xml:space="preserve"> primero</w:t>
      </w:r>
      <w:r w:rsidR="005250D7" w:rsidRPr="00426192">
        <w:rPr>
          <w:rFonts w:cs="Arial"/>
          <w:sz w:val="26"/>
          <w:szCs w:val="26"/>
        </w:rPr>
        <w:t xml:space="preserve"> </w:t>
      </w:r>
      <w:r w:rsidR="00DB2FF0" w:rsidRPr="00426192">
        <w:rPr>
          <w:rFonts w:cs="Arial"/>
          <w:sz w:val="26"/>
          <w:szCs w:val="26"/>
        </w:rPr>
        <w:t>e</w:t>
      </w:r>
      <w:r w:rsidR="00294BEB" w:rsidRPr="00426192">
        <w:rPr>
          <w:rFonts w:cs="Arial"/>
          <w:sz w:val="26"/>
          <w:szCs w:val="26"/>
        </w:rPr>
        <w:t>xp</w:t>
      </w:r>
      <w:r w:rsidR="005F1B17" w:rsidRPr="00426192">
        <w:rPr>
          <w:rFonts w:cs="Arial"/>
          <w:sz w:val="26"/>
          <w:szCs w:val="26"/>
        </w:rPr>
        <w:t>lic</w:t>
      </w:r>
      <w:r w:rsidR="00294BEB" w:rsidRPr="00426192">
        <w:rPr>
          <w:rFonts w:cs="Arial"/>
          <w:sz w:val="26"/>
          <w:szCs w:val="26"/>
        </w:rPr>
        <w:t>ó</w:t>
      </w:r>
      <w:r w:rsidR="0063455A" w:rsidRPr="00426192">
        <w:rPr>
          <w:rFonts w:cs="Arial"/>
          <w:sz w:val="26"/>
          <w:szCs w:val="26"/>
        </w:rPr>
        <w:t xml:space="preserve"> al Pleno</w:t>
      </w:r>
      <w:r w:rsidR="00294BEB" w:rsidRPr="00426192">
        <w:rPr>
          <w:rFonts w:cs="Arial"/>
          <w:sz w:val="26"/>
          <w:szCs w:val="26"/>
        </w:rPr>
        <w:t xml:space="preserve"> que el treinta de diciembre de dos mil diecinueve se había recibido en la oficialía de partes del Congreso la iniciativa de reforma de mérito, la cual t</w:t>
      </w:r>
      <w:r w:rsidR="005F1B17" w:rsidRPr="00426192">
        <w:rPr>
          <w:rFonts w:cs="Arial"/>
          <w:sz w:val="26"/>
          <w:szCs w:val="26"/>
        </w:rPr>
        <w:t>enía</w:t>
      </w:r>
      <w:r w:rsidR="00294BEB" w:rsidRPr="00426192">
        <w:rPr>
          <w:rFonts w:cs="Arial"/>
          <w:sz w:val="26"/>
          <w:szCs w:val="26"/>
        </w:rPr>
        <w:t xml:space="preserve"> por </w:t>
      </w:r>
      <w:r w:rsidR="00034F8E" w:rsidRPr="00426192">
        <w:rPr>
          <w:rFonts w:cs="Arial"/>
          <w:sz w:val="26"/>
          <w:szCs w:val="26"/>
        </w:rPr>
        <w:t>objeto</w:t>
      </w:r>
      <w:r w:rsidR="00294BEB" w:rsidRPr="00426192">
        <w:rPr>
          <w:rFonts w:cs="Arial"/>
          <w:sz w:val="26"/>
          <w:szCs w:val="26"/>
        </w:rPr>
        <w:t xml:space="preserve"> que el</w:t>
      </w:r>
      <w:r w:rsidR="00034F8E" w:rsidRPr="00426192">
        <w:rPr>
          <w:rFonts w:cs="Arial"/>
          <w:sz w:val="26"/>
          <w:szCs w:val="26"/>
        </w:rPr>
        <w:t xml:space="preserve"> informe de labores que debía rendir el</w:t>
      </w:r>
      <w:r w:rsidR="00294BEB" w:rsidRPr="00426192">
        <w:rPr>
          <w:rFonts w:cs="Arial"/>
          <w:sz w:val="26"/>
          <w:szCs w:val="26"/>
        </w:rPr>
        <w:t xml:space="preserve"> Poder Ejecutivo pu</w:t>
      </w:r>
      <w:r w:rsidR="00833E78" w:rsidRPr="00426192">
        <w:rPr>
          <w:rFonts w:cs="Arial"/>
          <w:sz w:val="26"/>
          <w:szCs w:val="26"/>
        </w:rPr>
        <w:t>diera</w:t>
      </w:r>
      <w:r w:rsidR="00034F8E" w:rsidRPr="00426192">
        <w:rPr>
          <w:rFonts w:cs="Arial"/>
          <w:sz w:val="26"/>
          <w:szCs w:val="26"/>
        </w:rPr>
        <w:t xml:space="preserve"> adoptar también la modalidad de informe parcial de actividades, abriendo también la posibilidad de que las distintas formas de informar se pudieran utilizar geográficamente en cualquiera de los municipios de la entidad</w:t>
      </w:r>
      <w:r w:rsidR="00294BEB" w:rsidRPr="00426192">
        <w:rPr>
          <w:rStyle w:val="Refdenotaalpie"/>
          <w:rFonts w:cs="Arial"/>
          <w:sz w:val="26"/>
          <w:szCs w:val="26"/>
        </w:rPr>
        <w:footnoteReference w:id="75"/>
      </w:r>
      <w:r w:rsidR="00294BEB" w:rsidRPr="00426192">
        <w:rPr>
          <w:rFonts w:cs="Arial"/>
          <w:sz w:val="26"/>
          <w:szCs w:val="26"/>
        </w:rPr>
        <w:t>.</w:t>
      </w:r>
      <w:r w:rsidR="0004311E" w:rsidRPr="00426192">
        <w:rPr>
          <w:rFonts w:cs="Arial"/>
          <w:sz w:val="26"/>
          <w:szCs w:val="26"/>
        </w:rPr>
        <w:t xml:space="preserve"> Expuso que </w:t>
      </w:r>
      <w:r w:rsidR="005250D7" w:rsidRPr="00426192">
        <w:rPr>
          <w:rFonts w:cs="Arial"/>
          <w:sz w:val="26"/>
          <w:szCs w:val="26"/>
        </w:rPr>
        <w:t>“</w:t>
      </w:r>
      <w:r w:rsidR="005250D7" w:rsidRPr="00426192">
        <w:rPr>
          <w:rFonts w:cs="Arial"/>
          <w:i/>
          <w:sz w:val="26"/>
          <w:szCs w:val="26"/>
        </w:rPr>
        <w:t>bajo</w:t>
      </w:r>
      <w:r w:rsidR="0004311E" w:rsidRPr="00426192">
        <w:rPr>
          <w:rFonts w:cs="Arial"/>
          <w:i/>
          <w:sz w:val="26"/>
          <w:szCs w:val="26"/>
        </w:rPr>
        <w:t xml:space="preserve"> es</w:t>
      </w:r>
      <w:r w:rsidR="005250D7" w:rsidRPr="00426192">
        <w:rPr>
          <w:rFonts w:cs="Arial"/>
          <w:i/>
          <w:sz w:val="26"/>
          <w:szCs w:val="26"/>
        </w:rPr>
        <w:t>t</w:t>
      </w:r>
      <w:r w:rsidR="0004311E" w:rsidRPr="00426192">
        <w:rPr>
          <w:rFonts w:cs="Arial"/>
          <w:i/>
          <w:sz w:val="26"/>
          <w:szCs w:val="26"/>
        </w:rPr>
        <w:t>e entendido</w:t>
      </w:r>
      <w:r w:rsidR="005250D7" w:rsidRPr="00426192">
        <w:rPr>
          <w:rFonts w:cs="Arial"/>
          <w:sz w:val="26"/>
          <w:szCs w:val="26"/>
        </w:rPr>
        <w:t>”</w:t>
      </w:r>
      <w:r w:rsidR="0004311E" w:rsidRPr="00426192">
        <w:rPr>
          <w:rFonts w:cs="Arial"/>
          <w:sz w:val="26"/>
          <w:szCs w:val="26"/>
        </w:rPr>
        <w:t xml:space="preserve"> la Junta de Coordinación Política </w:t>
      </w:r>
      <w:r w:rsidR="005C121A" w:rsidRPr="00426192">
        <w:rPr>
          <w:rFonts w:cs="Arial"/>
          <w:sz w:val="26"/>
          <w:szCs w:val="26"/>
        </w:rPr>
        <w:t xml:space="preserve">había </w:t>
      </w:r>
      <w:r w:rsidR="0004311E" w:rsidRPr="00426192">
        <w:rPr>
          <w:rFonts w:cs="Arial"/>
          <w:sz w:val="26"/>
          <w:szCs w:val="26"/>
        </w:rPr>
        <w:t>acord</w:t>
      </w:r>
      <w:r w:rsidR="005C121A" w:rsidRPr="00426192">
        <w:rPr>
          <w:rFonts w:cs="Arial"/>
          <w:sz w:val="26"/>
          <w:szCs w:val="26"/>
        </w:rPr>
        <w:t>ado</w:t>
      </w:r>
      <w:r w:rsidR="0004311E" w:rsidRPr="00426192">
        <w:rPr>
          <w:rFonts w:cs="Arial"/>
          <w:sz w:val="26"/>
          <w:szCs w:val="26"/>
        </w:rPr>
        <w:t xml:space="preserve"> </w:t>
      </w:r>
      <w:r w:rsidR="003039F4" w:rsidRPr="00426192">
        <w:rPr>
          <w:rFonts w:cs="Arial"/>
          <w:sz w:val="26"/>
          <w:szCs w:val="26"/>
        </w:rPr>
        <w:t xml:space="preserve">por consenso </w:t>
      </w:r>
      <w:r w:rsidR="0004311E" w:rsidRPr="00426192">
        <w:rPr>
          <w:rFonts w:cs="Arial"/>
          <w:sz w:val="26"/>
          <w:szCs w:val="26"/>
        </w:rPr>
        <w:t xml:space="preserve">presentar al Pleno del Congreso </w:t>
      </w:r>
      <w:r w:rsidR="005250D7" w:rsidRPr="00426192">
        <w:rPr>
          <w:rFonts w:cs="Arial"/>
          <w:sz w:val="26"/>
          <w:szCs w:val="26"/>
        </w:rPr>
        <w:t xml:space="preserve">la </w:t>
      </w:r>
      <w:r w:rsidR="0004311E" w:rsidRPr="00426192">
        <w:rPr>
          <w:rFonts w:cs="Arial"/>
          <w:sz w:val="26"/>
          <w:szCs w:val="26"/>
        </w:rPr>
        <w:t>“</w:t>
      </w:r>
      <w:r w:rsidR="0004311E" w:rsidRPr="00426192">
        <w:rPr>
          <w:rFonts w:cs="Arial"/>
          <w:i/>
          <w:sz w:val="26"/>
          <w:szCs w:val="26"/>
        </w:rPr>
        <w:t>iniciativa con dispensa de trámite, por urgente y obvia resolución</w:t>
      </w:r>
      <w:r w:rsidR="005250D7" w:rsidRPr="00426192">
        <w:rPr>
          <w:rFonts w:cs="Arial"/>
          <w:sz w:val="26"/>
          <w:szCs w:val="26"/>
        </w:rPr>
        <w:t>”, signada por el ciudadano Jaime Bonilla Valdez, en su carácter de Gobernador Constitucional de Baja California</w:t>
      </w:r>
      <w:r w:rsidR="0004311E" w:rsidRPr="00426192">
        <w:rPr>
          <w:rStyle w:val="Refdenotaalpie"/>
          <w:rFonts w:cs="Arial"/>
          <w:sz w:val="26"/>
          <w:szCs w:val="26"/>
        </w:rPr>
        <w:footnoteReference w:id="76"/>
      </w:r>
      <w:r w:rsidR="006919F3" w:rsidRPr="00426192">
        <w:rPr>
          <w:rFonts w:cs="Arial"/>
          <w:sz w:val="26"/>
          <w:szCs w:val="26"/>
        </w:rPr>
        <w:t>.</w:t>
      </w:r>
    </w:p>
    <w:p w14:paraId="0A278F6D" w14:textId="77777777" w:rsidR="004B3465" w:rsidRPr="00426192" w:rsidRDefault="0004311E" w:rsidP="0001707B">
      <w:pPr>
        <w:pStyle w:val="corte4fondo"/>
        <w:numPr>
          <w:ilvl w:val="0"/>
          <w:numId w:val="5"/>
        </w:numPr>
        <w:tabs>
          <w:tab w:val="clear" w:pos="-3"/>
          <w:tab w:val="left" w:pos="0"/>
        </w:tabs>
        <w:spacing w:after="360" w:line="360" w:lineRule="auto"/>
        <w:ind w:left="0" w:hanging="567"/>
        <w:rPr>
          <w:bCs/>
          <w:sz w:val="26"/>
          <w:szCs w:val="26"/>
          <w:lang w:val="es-MX"/>
        </w:rPr>
      </w:pPr>
      <w:r w:rsidRPr="00426192">
        <w:rPr>
          <w:rFonts w:cs="Arial"/>
          <w:sz w:val="26"/>
          <w:szCs w:val="26"/>
        </w:rPr>
        <w:t>Enseguida</w:t>
      </w:r>
      <w:r w:rsidR="00294BEB" w:rsidRPr="00426192">
        <w:rPr>
          <w:rFonts w:cs="Arial"/>
          <w:sz w:val="26"/>
          <w:szCs w:val="26"/>
        </w:rPr>
        <w:t xml:space="preserve"> </w:t>
      </w:r>
      <w:r w:rsidR="00F275C7" w:rsidRPr="00426192">
        <w:rPr>
          <w:rFonts w:cs="Arial"/>
          <w:sz w:val="26"/>
          <w:szCs w:val="26"/>
        </w:rPr>
        <w:t xml:space="preserve">la diputada </w:t>
      </w:r>
      <w:r w:rsidR="00294BEB" w:rsidRPr="00426192">
        <w:rPr>
          <w:rFonts w:cs="Arial"/>
          <w:sz w:val="26"/>
          <w:szCs w:val="26"/>
        </w:rPr>
        <w:t xml:space="preserve">dio lectura </w:t>
      </w:r>
      <w:r w:rsidR="00034F8E" w:rsidRPr="00426192">
        <w:rPr>
          <w:rFonts w:cs="Arial"/>
          <w:sz w:val="26"/>
          <w:szCs w:val="26"/>
        </w:rPr>
        <w:t>a</w:t>
      </w:r>
      <w:r w:rsidRPr="00426192">
        <w:rPr>
          <w:rFonts w:cs="Arial"/>
          <w:sz w:val="26"/>
          <w:szCs w:val="26"/>
        </w:rPr>
        <w:t>l acuerdo de la Junta de Coordinación Política que contenía</w:t>
      </w:r>
      <w:r w:rsidR="00034F8E" w:rsidRPr="00426192">
        <w:rPr>
          <w:rFonts w:cs="Arial"/>
          <w:sz w:val="26"/>
          <w:szCs w:val="26"/>
        </w:rPr>
        <w:t xml:space="preserve"> la iniciativa de reforma</w:t>
      </w:r>
      <w:r w:rsidR="004B3465" w:rsidRPr="00426192">
        <w:rPr>
          <w:rFonts w:cs="Arial"/>
          <w:sz w:val="26"/>
          <w:szCs w:val="26"/>
        </w:rPr>
        <w:t xml:space="preserve"> para que se sometiera a votación la dispensa de trámite</w:t>
      </w:r>
      <w:r w:rsidRPr="00426192">
        <w:rPr>
          <w:rFonts w:cs="Arial"/>
          <w:sz w:val="26"/>
          <w:szCs w:val="26"/>
        </w:rPr>
        <w:t>.</w:t>
      </w:r>
      <w:r w:rsidR="00294BEB" w:rsidRPr="00426192">
        <w:rPr>
          <w:rFonts w:cs="Arial"/>
          <w:sz w:val="26"/>
          <w:szCs w:val="26"/>
        </w:rPr>
        <w:t xml:space="preserve"> </w:t>
      </w:r>
      <w:r w:rsidR="00B57DA3" w:rsidRPr="00426192">
        <w:rPr>
          <w:rFonts w:cs="Arial"/>
          <w:sz w:val="26"/>
          <w:szCs w:val="26"/>
        </w:rPr>
        <w:t>Retomando</w:t>
      </w:r>
      <w:r w:rsidR="00294BEB" w:rsidRPr="00426192">
        <w:rPr>
          <w:rFonts w:cs="Arial"/>
          <w:sz w:val="26"/>
          <w:szCs w:val="26"/>
        </w:rPr>
        <w:t xml:space="preserve"> </w:t>
      </w:r>
      <w:r w:rsidR="006919F3" w:rsidRPr="00426192">
        <w:rPr>
          <w:rFonts w:cs="Arial"/>
          <w:sz w:val="26"/>
          <w:szCs w:val="26"/>
        </w:rPr>
        <w:t>la</w:t>
      </w:r>
      <w:r w:rsidR="00294BEB" w:rsidRPr="00426192">
        <w:rPr>
          <w:rFonts w:cs="Arial"/>
          <w:sz w:val="26"/>
          <w:szCs w:val="26"/>
        </w:rPr>
        <w:t xml:space="preserve"> exposición de motivos </w:t>
      </w:r>
      <w:r w:rsidR="00986823" w:rsidRPr="00426192">
        <w:rPr>
          <w:rFonts w:cs="Arial"/>
          <w:sz w:val="26"/>
          <w:szCs w:val="26"/>
        </w:rPr>
        <w:t>manifestó que era</w:t>
      </w:r>
      <w:r w:rsidR="00AE77D9" w:rsidRPr="00426192">
        <w:rPr>
          <w:rFonts w:cs="Arial"/>
          <w:sz w:val="26"/>
          <w:szCs w:val="26"/>
        </w:rPr>
        <w:t xml:space="preserve"> </w:t>
      </w:r>
      <w:r w:rsidR="00986823" w:rsidRPr="00426192">
        <w:rPr>
          <w:rFonts w:cs="Arial"/>
          <w:sz w:val="26"/>
          <w:szCs w:val="26"/>
        </w:rPr>
        <w:t>necesario</w:t>
      </w:r>
      <w:r w:rsidR="00AE77D9" w:rsidRPr="00426192">
        <w:rPr>
          <w:rFonts w:cs="Arial"/>
          <w:sz w:val="26"/>
          <w:szCs w:val="26"/>
        </w:rPr>
        <w:t xml:space="preserve"> que todos los poderes del Estado trabajaran de forma coordinada para ayudar a resolver los problemas tan complejos que existían en el mundo contemporáneo</w:t>
      </w:r>
      <w:r w:rsidR="00986823" w:rsidRPr="00426192">
        <w:rPr>
          <w:rFonts w:cs="Arial"/>
          <w:sz w:val="26"/>
          <w:szCs w:val="26"/>
        </w:rPr>
        <w:t xml:space="preserve"> y</w:t>
      </w:r>
      <w:r w:rsidR="003039F4" w:rsidRPr="00426192">
        <w:rPr>
          <w:rFonts w:cs="Arial"/>
          <w:sz w:val="26"/>
          <w:szCs w:val="26"/>
        </w:rPr>
        <w:t xml:space="preserve"> que</w:t>
      </w:r>
      <w:r w:rsidR="00986823" w:rsidRPr="00426192">
        <w:rPr>
          <w:rFonts w:cs="Arial"/>
          <w:sz w:val="26"/>
          <w:szCs w:val="26"/>
        </w:rPr>
        <w:t>, aunado a</w:t>
      </w:r>
      <w:r w:rsidR="003039F4" w:rsidRPr="00426192">
        <w:rPr>
          <w:rFonts w:cs="Arial"/>
          <w:sz w:val="26"/>
          <w:szCs w:val="26"/>
        </w:rPr>
        <w:t xml:space="preserve"> ese</w:t>
      </w:r>
      <w:r w:rsidR="00AE77D9" w:rsidRPr="00426192">
        <w:rPr>
          <w:rFonts w:cs="Arial"/>
          <w:sz w:val="26"/>
          <w:szCs w:val="26"/>
        </w:rPr>
        <w:t xml:space="preserve"> trabajo coordinado</w:t>
      </w:r>
      <w:r w:rsidR="003039F4" w:rsidRPr="00426192">
        <w:rPr>
          <w:rFonts w:cs="Arial"/>
          <w:sz w:val="26"/>
          <w:szCs w:val="26"/>
        </w:rPr>
        <w:t xml:space="preserve"> estatal</w:t>
      </w:r>
      <w:r w:rsidR="00AE77D9" w:rsidRPr="00426192">
        <w:rPr>
          <w:rFonts w:cs="Arial"/>
          <w:sz w:val="26"/>
          <w:szCs w:val="26"/>
        </w:rPr>
        <w:t xml:space="preserve">, </w:t>
      </w:r>
      <w:r w:rsidR="00986823" w:rsidRPr="00426192">
        <w:rPr>
          <w:rFonts w:cs="Arial"/>
          <w:sz w:val="26"/>
          <w:szCs w:val="26"/>
        </w:rPr>
        <w:t>se hac</w:t>
      </w:r>
      <w:r w:rsidR="006D1BAD" w:rsidRPr="00426192">
        <w:rPr>
          <w:rFonts w:cs="Arial"/>
          <w:sz w:val="26"/>
          <w:szCs w:val="26"/>
        </w:rPr>
        <w:t>ía</w:t>
      </w:r>
      <w:r w:rsidR="00986823" w:rsidRPr="00426192">
        <w:rPr>
          <w:rFonts w:cs="Arial"/>
          <w:sz w:val="26"/>
          <w:szCs w:val="26"/>
        </w:rPr>
        <w:t xml:space="preserve"> necesario</w:t>
      </w:r>
      <w:r w:rsidR="00294BEB" w:rsidRPr="00426192">
        <w:rPr>
          <w:rFonts w:cs="Arial"/>
          <w:sz w:val="26"/>
          <w:szCs w:val="26"/>
        </w:rPr>
        <w:t xml:space="preserve"> </w:t>
      </w:r>
      <w:r w:rsidR="006D1BAD" w:rsidRPr="00426192">
        <w:rPr>
          <w:rFonts w:cs="Arial"/>
          <w:i/>
          <w:sz w:val="26"/>
          <w:szCs w:val="26"/>
        </w:rPr>
        <w:t>“</w:t>
      </w:r>
      <w:r w:rsidR="00294BEB" w:rsidRPr="00426192">
        <w:rPr>
          <w:rFonts w:cs="Arial"/>
          <w:i/>
          <w:sz w:val="26"/>
          <w:szCs w:val="26"/>
          <w:u w:val="single"/>
        </w:rPr>
        <w:t xml:space="preserve">aumentar los mecanismos de </w:t>
      </w:r>
      <w:r w:rsidR="00294BEB" w:rsidRPr="00426192">
        <w:rPr>
          <w:rFonts w:cs="Arial"/>
          <w:i/>
          <w:sz w:val="26"/>
          <w:szCs w:val="26"/>
          <w:u w:val="single"/>
        </w:rPr>
        <w:lastRenderedPageBreak/>
        <w:t>rendición de cuentas de los titulares de los entes estatales a fin de que la población esté cierta de que quien ostenta un cargo público lo hace para trabajar al servicio de la sociedad</w:t>
      </w:r>
      <w:r w:rsidR="00AE77D9" w:rsidRPr="00426192">
        <w:rPr>
          <w:rFonts w:cs="Arial"/>
          <w:i/>
          <w:sz w:val="26"/>
          <w:szCs w:val="26"/>
          <w:u w:val="single"/>
        </w:rPr>
        <w:t>, por lo que todo lo que abone a esta rendición de cuentas enriquecerá la vida pública de nuestra Entidad.</w:t>
      </w:r>
      <w:r w:rsidR="00AE77D9" w:rsidRPr="00426192">
        <w:rPr>
          <w:rFonts w:cs="Arial"/>
          <w:sz w:val="26"/>
          <w:szCs w:val="26"/>
        </w:rPr>
        <w:t>”</w:t>
      </w:r>
      <w:r w:rsidR="00AE77D9" w:rsidRPr="00426192">
        <w:rPr>
          <w:rStyle w:val="Refdenotaalpie"/>
          <w:rFonts w:cs="Arial"/>
          <w:sz w:val="26"/>
          <w:szCs w:val="26"/>
        </w:rPr>
        <w:footnoteReference w:id="77"/>
      </w:r>
      <w:r w:rsidR="00AE77D9" w:rsidRPr="00426192">
        <w:rPr>
          <w:rFonts w:cs="Arial"/>
          <w:sz w:val="26"/>
          <w:szCs w:val="26"/>
        </w:rPr>
        <w:t xml:space="preserve"> </w:t>
      </w:r>
    </w:p>
    <w:p w14:paraId="2AB606A4" w14:textId="77777777" w:rsidR="00DB2FF0" w:rsidRPr="00426192" w:rsidRDefault="00AE77D9" w:rsidP="0001707B">
      <w:pPr>
        <w:pStyle w:val="corte4fondo"/>
        <w:numPr>
          <w:ilvl w:val="0"/>
          <w:numId w:val="5"/>
        </w:numPr>
        <w:tabs>
          <w:tab w:val="clear" w:pos="-3"/>
          <w:tab w:val="left" w:pos="0"/>
        </w:tabs>
        <w:spacing w:after="360" w:line="360" w:lineRule="auto"/>
        <w:ind w:left="0" w:hanging="567"/>
        <w:rPr>
          <w:bCs/>
          <w:sz w:val="26"/>
          <w:szCs w:val="26"/>
          <w:lang w:val="es-MX"/>
        </w:rPr>
      </w:pPr>
      <w:r w:rsidRPr="00426192">
        <w:rPr>
          <w:rFonts w:cs="Arial"/>
          <w:sz w:val="26"/>
          <w:szCs w:val="26"/>
        </w:rPr>
        <w:t xml:space="preserve">La diputada </w:t>
      </w:r>
      <w:r w:rsidR="004B3465" w:rsidRPr="00426192">
        <w:rPr>
          <w:rFonts w:cs="Arial"/>
          <w:sz w:val="26"/>
          <w:szCs w:val="26"/>
        </w:rPr>
        <w:t xml:space="preserve">Caballero Ramírez </w:t>
      </w:r>
      <w:r w:rsidR="00E62E92" w:rsidRPr="00426192">
        <w:rPr>
          <w:rFonts w:cs="Arial"/>
          <w:sz w:val="26"/>
          <w:szCs w:val="26"/>
        </w:rPr>
        <w:t>mencionó</w:t>
      </w:r>
      <w:r w:rsidR="003E1C42" w:rsidRPr="00426192">
        <w:rPr>
          <w:rFonts w:cs="Arial"/>
          <w:sz w:val="26"/>
          <w:szCs w:val="26"/>
        </w:rPr>
        <w:t xml:space="preserve"> </w:t>
      </w:r>
      <w:r w:rsidR="00986823" w:rsidRPr="00426192">
        <w:rPr>
          <w:rFonts w:cs="Arial"/>
          <w:sz w:val="26"/>
          <w:szCs w:val="26"/>
        </w:rPr>
        <w:t xml:space="preserve">que </w:t>
      </w:r>
      <w:r w:rsidR="0001707B" w:rsidRPr="00426192">
        <w:rPr>
          <w:rFonts w:cs="Arial"/>
          <w:sz w:val="26"/>
          <w:szCs w:val="26"/>
        </w:rPr>
        <w:t>por es</w:t>
      </w:r>
      <w:r w:rsidR="00986823" w:rsidRPr="00426192">
        <w:rPr>
          <w:rFonts w:cs="Arial"/>
          <w:sz w:val="26"/>
          <w:szCs w:val="26"/>
        </w:rPr>
        <w:t>as razones</w:t>
      </w:r>
      <w:r w:rsidR="0001707B" w:rsidRPr="00426192">
        <w:rPr>
          <w:rFonts w:cs="Arial"/>
          <w:sz w:val="26"/>
          <w:szCs w:val="26"/>
        </w:rPr>
        <w:t xml:space="preserve"> </w:t>
      </w:r>
      <w:r w:rsidR="00986823" w:rsidRPr="00426192">
        <w:rPr>
          <w:rFonts w:cs="Arial"/>
          <w:sz w:val="26"/>
          <w:szCs w:val="26"/>
        </w:rPr>
        <w:t xml:space="preserve">se presentaba </w:t>
      </w:r>
      <w:r w:rsidR="00EF2372" w:rsidRPr="00426192">
        <w:rPr>
          <w:rFonts w:cs="Arial"/>
          <w:sz w:val="26"/>
          <w:szCs w:val="26"/>
        </w:rPr>
        <w:t xml:space="preserve">ante el Pleno </w:t>
      </w:r>
      <w:r w:rsidR="00986823" w:rsidRPr="00426192">
        <w:rPr>
          <w:rFonts w:cs="Arial"/>
          <w:sz w:val="26"/>
          <w:szCs w:val="26"/>
        </w:rPr>
        <w:t>la iniciativa</w:t>
      </w:r>
      <w:r w:rsidR="003039F4" w:rsidRPr="00426192">
        <w:rPr>
          <w:rFonts w:cs="Arial"/>
          <w:sz w:val="26"/>
          <w:szCs w:val="26"/>
        </w:rPr>
        <w:t xml:space="preserve"> de reforma constitucional</w:t>
      </w:r>
      <w:r w:rsidR="00986823" w:rsidRPr="00426192">
        <w:rPr>
          <w:rFonts w:cs="Arial"/>
          <w:sz w:val="26"/>
          <w:szCs w:val="26"/>
        </w:rPr>
        <w:t xml:space="preserve"> “</w:t>
      </w:r>
      <w:r w:rsidR="00986823" w:rsidRPr="00426192">
        <w:rPr>
          <w:rFonts w:cs="Arial"/>
          <w:i/>
          <w:sz w:val="26"/>
          <w:szCs w:val="26"/>
        </w:rPr>
        <w:t>a fin de que</w:t>
      </w:r>
      <w:r w:rsidR="00986823" w:rsidRPr="00426192">
        <w:rPr>
          <w:rFonts w:cs="Arial"/>
          <w:sz w:val="26"/>
          <w:szCs w:val="26"/>
        </w:rPr>
        <w:t xml:space="preserve">” el informe de labores que debía rendir el Poder Ejecutivo pudiera adoptar la </w:t>
      </w:r>
      <w:r w:rsidR="00986823" w:rsidRPr="00426192">
        <w:rPr>
          <w:rFonts w:cs="Arial"/>
          <w:sz w:val="26"/>
          <w:szCs w:val="26"/>
          <w:lang w:val="es-MX"/>
        </w:rPr>
        <w:t>modalidad de informe parcial de actividades abriendo también la posibilidad de que las distintas formas de informar se p</w:t>
      </w:r>
      <w:r w:rsidR="00E62E92" w:rsidRPr="00426192">
        <w:rPr>
          <w:rFonts w:cs="Arial"/>
          <w:sz w:val="26"/>
          <w:szCs w:val="26"/>
          <w:lang w:val="es-MX"/>
        </w:rPr>
        <w:t>udiera</w:t>
      </w:r>
      <w:r w:rsidR="00986823" w:rsidRPr="00426192">
        <w:rPr>
          <w:rFonts w:cs="Arial"/>
          <w:sz w:val="26"/>
          <w:szCs w:val="26"/>
          <w:lang w:val="es-MX"/>
        </w:rPr>
        <w:t>n utilizar geográficamente en cualquiera o varios de los municipios de la entidad</w:t>
      </w:r>
      <w:r w:rsidR="00294BEB" w:rsidRPr="00426192">
        <w:rPr>
          <w:rStyle w:val="Refdenotaalpie"/>
          <w:rFonts w:cs="Arial"/>
          <w:sz w:val="26"/>
          <w:szCs w:val="26"/>
        </w:rPr>
        <w:footnoteReference w:id="78"/>
      </w:r>
      <w:r w:rsidR="00294BEB" w:rsidRPr="00426192">
        <w:rPr>
          <w:rFonts w:cs="Arial"/>
          <w:sz w:val="26"/>
          <w:szCs w:val="26"/>
        </w:rPr>
        <w:t>.</w:t>
      </w:r>
      <w:r w:rsidR="004B3465" w:rsidRPr="00426192">
        <w:rPr>
          <w:rFonts w:cs="Arial"/>
          <w:sz w:val="26"/>
          <w:szCs w:val="26"/>
        </w:rPr>
        <w:t xml:space="preserve"> Finalmente, la diputada </w:t>
      </w:r>
      <w:r w:rsidR="00F275C7" w:rsidRPr="00426192">
        <w:rPr>
          <w:rFonts w:cs="Arial"/>
          <w:sz w:val="26"/>
          <w:szCs w:val="26"/>
        </w:rPr>
        <w:t>concluyó su intervención con la</w:t>
      </w:r>
      <w:r w:rsidR="004B3465" w:rsidRPr="00426192">
        <w:rPr>
          <w:rFonts w:cs="Arial"/>
          <w:sz w:val="26"/>
          <w:szCs w:val="26"/>
        </w:rPr>
        <w:t xml:space="preserve"> lectura </w:t>
      </w:r>
      <w:r w:rsidR="00097B4B" w:rsidRPr="00426192">
        <w:rPr>
          <w:rFonts w:cs="Arial"/>
          <w:sz w:val="26"/>
          <w:szCs w:val="26"/>
        </w:rPr>
        <w:t xml:space="preserve">en sus términos </w:t>
      </w:r>
      <w:r w:rsidR="00F275C7" w:rsidRPr="00426192">
        <w:rPr>
          <w:rFonts w:cs="Arial"/>
          <w:sz w:val="26"/>
          <w:szCs w:val="26"/>
        </w:rPr>
        <w:t>de</w:t>
      </w:r>
      <w:r w:rsidR="004B3465" w:rsidRPr="00426192">
        <w:rPr>
          <w:rFonts w:cs="Arial"/>
          <w:sz w:val="26"/>
          <w:szCs w:val="26"/>
        </w:rPr>
        <w:t xml:space="preserve"> los resolutivos de la iniciativa y sus artículos transitorios</w:t>
      </w:r>
      <w:r w:rsidR="004B3465" w:rsidRPr="00426192">
        <w:rPr>
          <w:rStyle w:val="Refdenotaalpie"/>
          <w:rFonts w:cs="Arial"/>
          <w:sz w:val="26"/>
          <w:szCs w:val="26"/>
        </w:rPr>
        <w:footnoteReference w:id="79"/>
      </w:r>
      <w:r w:rsidR="005C121A" w:rsidRPr="00426192">
        <w:rPr>
          <w:rFonts w:cs="Arial"/>
          <w:sz w:val="26"/>
          <w:szCs w:val="26"/>
        </w:rPr>
        <w:t>.</w:t>
      </w:r>
    </w:p>
    <w:p w14:paraId="24298457" w14:textId="77777777" w:rsidR="008C169C" w:rsidRPr="00426192" w:rsidRDefault="006D1BAD" w:rsidP="007F35BF">
      <w:pPr>
        <w:pStyle w:val="corte4fondo"/>
        <w:numPr>
          <w:ilvl w:val="0"/>
          <w:numId w:val="5"/>
        </w:numPr>
        <w:tabs>
          <w:tab w:val="clear" w:pos="-3"/>
          <w:tab w:val="left" w:pos="0"/>
        </w:tabs>
        <w:spacing w:after="360" w:line="360" w:lineRule="auto"/>
        <w:ind w:left="0" w:hanging="567"/>
        <w:rPr>
          <w:bCs/>
          <w:sz w:val="26"/>
          <w:szCs w:val="26"/>
          <w:lang w:val="es-MX"/>
        </w:rPr>
      </w:pPr>
      <w:r w:rsidRPr="00426192">
        <w:rPr>
          <w:sz w:val="26"/>
          <w:szCs w:val="26"/>
        </w:rPr>
        <w:t xml:space="preserve">Como puede observarse, </w:t>
      </w:r>
      <w:r w:rsidR="00A16B0F" w:rsidRPr="00426192">
        <w:rPr>
          <w:sz w:val="26"/>
          <w:szCs w:val="26"/>
        </w:rPr>
        <w:t>ante el Pleno del Congreso</w:t>
      </w:r>
      <w:r w:rsidR="005C121A" w:rsidRPr="00426192">
        <w:rPr>
          <w:sz w:val="26"/>
          <w:szCs w:val="26"/>
        </w:rPr>
        <w:t xml:space="preserve"> se expusieron</w:t>
      </w:r>
      <w:r w:rsidR="00A16B0F" w:rsidRPr="00426192">
        <w:rPr>
          <w:sz w:val="26"/>
          <w:szCs w:val="26"/>
        </w:rPr>
        <w:t xml:space="preserve"> </w:t>
      </w:r>
      <w:r w:rsidR="00F017AD" w:rsidRPr="00426192">
        <w:rPr>
          <w:sz w:val="26"/>
          <w:szCs w:val="26"/>
        </w:rPr>
        <w:t>l</w:t>
      </w:r>
      <w:r w:rsidR="005C121A" w:rsidRPr="00426192">
        <w:rPr>
          <w:sz w:val="26"/>
          <w:szCs w:val="26"/>
        </w:rPr>
        <w:t>os</w:t>
      </w:r>
      <w:r w:rsidR="00EF2372" w:rsidRPr="00426192">
        <w:rPr>
          <w:sz w:val="26"/>
          <w:szCs w:val="26"/>
        </w:rPr>
        <w:t xml:space="preserve"> </w:t>
      </w:r>
      <w:r w:rsidR="00FF14EF" w:rsidRPr="00426192">
        <w:rPr>
          <w:sz w:val="26"/>
          <w:szCs w:val="26"/>
        </w:rPr>
        <w:t>argumentos por lo</w:t>
      </w:r>
      <w:r w:rsidRPr="00426192">
        <w:rPr>
          <w:sz w:val="26"/>
          <w:szCs w:val="26"/>
        </w:rPr>
        <w:t>s cuales la Junta de Coordinación Política estimaba que la iniciativa requería una dispensa del trámite</w:t>
      </w:r>
      <w:r w:rsidR="00A16B0F" w:rsidRPr="00426192">
        <w:rPr>
          <w:sz w:val="26"/>
          <w:szCs w:val="26"/>
        </w:rPr>
        <w:t xml:space="preserve"> legislativo</w:t>
      </w:r>
      <w:r w:rsidRPr="00426192">
        <w:rPr>
          <w:sz w:val="26"/>
          <w:szCs w:val="26"/>
        </w:rPr>
        <w:t xml:space="preserve"> ordinario.</w:t>
      </w:r>
      <w:r w:rsidR="004B3465" w:rsidRPr="00426192">
        <w:rPr>
          <w:sz w:val="26"/>
          <w:szCs w:val="26"/>
        </w:rPr>
        <w:t xml:space="preserve"> Tan es as</w:t>
      </w:r>
      <w:r w:rsidR="00B57DA3" w:rsidRPr="00426192">
        <w:rPr>
          <w:sz w:val="26"/>
          <w:szCs w:val="26"/>
        </w:rPr>
        <w:t>í</w:t>
      </w:r>
      <w:r w:rsidR="004B3465" w:rsidRPr="00426192">
        <w:rPr>
          <w:sz w:val="26"/>
          <w:szCs w:val="26"/>
        </w:rPr>
        <w:t xml:space="preserve"> que</w:t>
      </w:r>
      <w:r w:rsidR="00B57DA3" w:rsidRPr="00426192">
        <w:rPr>
          <w:sz w:val="26"/>
          <w:szCs w:val="26"/>
        </w:rPr>
        <w:t>,</w:t>
      </w:r>
      <w:r w:rsidR="004B3465" w:rsidRPr="00426192">
        <w:rPr>
          <w:sz w:val="26"/>
          <w:szCs w:val="26"/>
        </w:rPr>
        <w:t xml:space="preserve"> inmediatamente al concluir la intervención de la diputada</w:t>
      </w:r>
      <w:r w:rsidR="00EF2372" w:rsidRPr="00426192">
        <w:rPr>
          <w:sz w:val="26"/>
          <w:szCs w:val="26"/>
        </w:rPr>
        <w:t xml:space="preserve"> Caballero Ramírez</w:t>
      </w:r>
      <w:r w:rsidR="00B57DA3" w:rsidRPr="00426192">
        <w:rPr>
          <w:sz w:val="26"/>
          <w:szCs w:val="26"/>
        </w:rPr>
        <w:t>,</w:t>
      </w:r>
      <w:r w:rsidR="004B3465" w:rsidRPr="00426192">
        <w:rPr>
          <w:sz w:val="26"/>
          <w:szCs w:val="26"/>
        </w:rPr>
        <w:t xml:space="preserve"> el Presidente del Congreso preguntó a los </w:t>
      </w:r>
      <w:r w:rsidR="00D308BA" w:rsidRPr="00426192">
        <w:rPr>
          <w:sz w:val="26"/>
          <w:szCs w:val="26"/>
        </w:rPr>
        <w:t xml:space="preserve">demás </w:t>
      </w:r>
      <w:r w:rsidR="004B3465" w:rsidRPr="00426192">
        <w:rPr>
          <w:sz w:val="26"/>
          <w:szCs w:val="26"/>
        </w:rPr>
        <w:t>diputados si deseaban intervenir contra la dispensa del trámite</w:t>
      </w:r>
      <w:r w:rsidR="00A16B0F" w:rsidRPr="00426192">
        <w:rPr>
          <w:sz w:val="26"/>
          <w:szCs w:val="26"/>
        </w:rPr>
        <w:t xml:space="preserve"> y, </w:t>
      </w:r>
      <w:r w:rsidR="008C169C" w:rsidRPr="00426192">
        <w:rPr>
          <w:sz w:val="26"/>
          <w:szCs w:val="26"/>
        </w:rPr>
        <w:t>al recibir una</w:t>
      </w:r>
      <w:r w:rsidR="00A16B0F" w:rsidRPr="00426192">
        <w:rPr>
          <w:sz w:val="26"/>
          <w:szCs w:val="26"/>
        </w:rPr>
        <w:t xml:space="preserve"> solicitud</w:t>
      </w:r>
      <w:r w:rsidR="00D308BA" w:rsidRPr="00426192">
        <w:rPr>
          <w:sz w:val="26"/>
          <w:szCs w:val="26"/>
        </w:rPr>
        <w:t xml:space="preserve"> para el uso de la voz</w:t>
      </w:r>
      <w:r w:rsidR="00DB6200" w:rsidRPr="00426192">
        <w:rPr>
          <w:sz w:val="26"/>
          <w:szCs w:val="26"/>
        </w:rPr>
        <w:t xml:space="preserve"> en contra</w:t>
      </w:r>
      <w:r w:rsidR="00DF76AC" w:rsidRPr="00426192">
        <w:rPr>
          <w:sz w:val="26"/>
          <w:szCs w:val="26"/>
        </w:rPr>
        <w:t xml:space="preserve"> de la medida</w:t>
      </w:r>
      <w:r w:rsidR="00A16B0F" w:rsidRPr="00426192">
        <w:rPr>
          <w:sz w:val="26"/>
          <w:szCs w:val="26"/>
        </w:rPr>
        <w:t xml:space="preserve">, </w:t>
      </w:r>
      <w:r w:rsidR="00D308BA" w:rsidRPr="00426192">
        <w:rPr>
          <w:sz w:val="26"/>
          <w:szCs w:val="26"/>
        </w:rPr>
        <w:t>dio por iniciada</w:t>
      </w:r>
      <w:r w:rsidR="00A16B0F" w:rsidRPr="00426192">
        <w:rPr>
          <w:sz w:val="26"/>
          <w:szCs w:val="26"/>
        </w:rPr>
        <w:t xml:space="preserve"> </w:t>
      </w:r>
      <w:r w:rsidR="00DF76AC" w:rsidRPr="00426192">
        <w:rPr>
          <w:sz w:val="26"/>
          <w:szCs w:val="26"/>
        </w:rPr>
        <w:t>la</w:t>
      </w:r>
      <w:r w:rsidR="00D308BA" w:rsidRPr="00426192">
        <w:rPr>
          <w:sz w:val="26"/>
          <w:szCs w:val="26"/>
        </w:rPr>
        <w:t xml:space="preserve"> discusión</w:t>
      </w:r>
      <w:r w:rsidR="00FF14EF" w:rsidRPr="00426192">
        <w:rPr>
          <w:rStyle w:val="Refdenotaalpie"/>
          <w:rFonts w:cs="Arial"/>
          <w:sz w:val="26"/>
          <w:szCs w:val="26"/>
        </w:rPr>
        <w:footnoteReference w:id="80"/>
      </w:r>
      <w:r w:rsidR="004B3465" w:rsidRPr="00426192">
        <w:rPr>
          <w:sz w:val="26"/>
          <w:szCs w:val="26"/>
        </w:rPr>
        <w:t>.</w:t>
      </w:r>
    </w:p>
    <w:p w14:paraId="67C6D160" w14:textId="77777777" w:rsidR="006D1BAD" w:rsidRPr="00426192" w:rsidRDefault="008C169C" w:rsidP="007F35BF">
      <w:pPr>
        <w:pStyle w:val="corte4fondo"/>
        <w:numPr>
          <w:ilvl w:val="0"/>
          <w:numId w:val="5"/>
        </w:numPr>
        <w:tabs>
          <w:tab w:val="clear" w:pos="-3"/>
          <w:tab w:val="left" w:pos="0"/>
        </w:tabs>
        <w:spacing w:after="360" w:line="360" w:lineRule="auto"/>
        <w:ind w:left="0" w:hanging="567"/>
        <w:rPr>
          <w:bCs/>
          <w:sz w:val="26"/>
          <w:szCs w:val="26"/>
          <w:lang w:val="es-MX"/>
        </w:rPr>
      </w:pPr>
      <w:r w:rsidRPr="00426192">
        <w:rPr>
          <w:sz w:val="26"/>
          <w:szCs w:val="26"/>
        </w:rPr>
        <w:t>Como ya se mencionó (</w:t>
      </w:r>
      <w:r w:rsidRPr="00426192">
        <w:rPr>
          <w:i/>
          <w:sz w:val="26"/>
          <w:szCs w:val="26"/>
        </w:rPr>
        <w:t>supra</w:t>
      </w:r>
      <w:r w:rsidRPr="00426192">
        <w:rPr>
          <w:sz w:val="26"/>
          <w:szCs w:val="26"/>
        </w:rPr>
        <w:t xml:space="preserve"> párr. 28.4), fue el diputado </w:t>
      </w:r>
      <w:r w:rsidR="003D5BD2" w:rsidRPr="00426192">
        <w:rPr>
          <w:sz w:val="26"/>
          <w:szCs w:val="26"/>
        </w:rPr>
        <w:t xml:space="preserve">David </w:t>
      </w:r>
      <w:r w:rsidRPr="00426192">
        <w:rPr>
          <w:sz w:val="26"/>
          <w:szCs w:val="26"/>
        </w:rPr>
        <w:t>Ruvalcaba Flores quien intervino para manifestarse en contra de la dispensa del trámite ordinario</w:t>
      </w:r>
      <w:r w:rsidR="005C121A" w:rsidRPr="00426192">
        <w:rPr>
          <w:sz w:val="26"/>
          <w:szCs w:val="26"/>
        </w:rPr>
        <w:t xml:space="preserve"> de la iniciativa</w:t>
      </w:r>
      <w:r w:rsidRPr="00426192">
        <w:rPr>
          <w:sz w:val="26"/>
          <w:szCs w:val="26"/>
        </w:rPr>
        <w:t xml:space="preserve"> y exp</w:t>
      </w:r>
      <w:r w:rsidR="00D308BA" w:rsidRPr="00426192">
        <w:rPr>
          <w:sz w:val="26"/>
          <w:szCs w:val="26"/>
        </w:rPr>
        <w:t>uso</w:t>
      </w:r>
      <w:r w:rsidRPr="00426192">
        <w:rPr>
          <w:sz w:val="26"/>
          <w:szCs w:val="26"/>
        </w:rPr>
        <w:t xml:space="preserve"> </w:t>
      </w:r>
      <w:r w:rsidR="00D308BA" w:rsidRPr="00426192">
        <w:rPr>
          <w:sz w:val="26"/>
          <w:szCs w:val="26"/>
        </w:rPr>
        <w:t>ante el Pleno del Congreso</w:t>
      </w:r>
      <w:r w:rsidR="00B57DA3" w:rsidRPr="00426192">
        <w:rPr>
          <w:sz w:val="26"/>
          <w:szCs w:val="26"/>
        </w:rPr>
        <w:t xml:space="preserve"> algunos argumentos</w:t>
      </w:r>
      <w:r w:rsidR="003D5BD2" w:rsidRPr="00426192">
        <w:rPr>
          <w:sz w:val="26"/>
          <w:szCs w:val="26"/>
        </w:rPr>
        <w:t xml:space="preserve"> para sustentar su </w:t>
      </w:r>
      <w:r w:rsidR="00DB6200" w:rsidRPr="00426192">
        <w:rPr>
          <w:sz w:val="26"/>
          <w:szCs w:val="26"/>
        </w:rPr>
        <w:t>negativa</w:t>
      </w:r>
      <w:r w:rsidRPr="00426192">
        <w:rPr>
          <w:sz w:val="26"/>
          <w:szCs w:val="26"/>
        </w:rPr>
        <w:t xml:space="preserve">. </w:t>
      </w:r>
      <w:r w:rsidR="00DF76AC" w:rsidRPr="00426192">
        <w:rPr>
          <w:sz w:val="26"/>
          <w:szCs w:val="26"/>
        </w:rPr>
        <w:t>En sentido contrario a</w:t>
      </w:r>
      <w:r w:rsidR="00D00E49" w:rsidRPr="00426192">
        <w:rPr>
          <w:sz w:val="26"/>
          <w:szCs w:val="26"/>
        </w:rPr>
        <w:t xml:space="preserve"> lo expuesto por la Presidenta de la Junta de Coordinación Política</w:t>
      </w:r>
      <w:r w:rsidR="00DF76AC" w:rsidRPr="00426192">
        <w:rPr>
          <w:sz w:val="26"/>
          <w:szCs w:val="26"/>
        </w:rPr>
        <w:t>, consideró que</w:t>
      </w:r>
      <w:r w:rsidRPr="00426192">
        <w:rPr>
          <w:sz w:val="26"/>
          <w:szCs w:val="26"/>
        </w:rPr>
        <w:t xml:space="preserve"> no se reunían los requisitos previstos en el </w:t>
      </w:r>
      <w:r w:rsidR="00D308BA" w:rsidRPr="00426192">
        <w:rPr>
          <w:sz w:val="26"/>
          <w:szCs w:val="26"/>
        </w:rPr>
        <w:t>119 de la Ley Orgánica del Poder Legislativo del Estado de Baja California porque no se justificaba la urgencia y obvia resolución</w:t>
      </w:r>
      <w:r w:rsidR="003D5BD2" w:rsidRPr="00426192">
        <w:rPr>
          <w:sz w:val="26"/>
          <w:szCs w:val="26"/>
        </w:rPr>
        <w:t>.</w:t>
      </w:r>
      <w:r w:rsidR="00D308BA" w:rsidRPr="00426192">
        <w:rPr>
          <w:sz w:val="26"/>
          <w:szCs w:val="26"/>
        </w:rPr>
        <w:t xml:space="preserve"> </w:t>
      </w:r>
      <w:r w:rsidR="003D5BD2" w:rsidRPr="00426192">
        <w:rPr>
          <w:sz w:val="26"/>
          <w:szCs w:val="26"/>
        </w:rPr>
        <w:t>A</w:t>
      </w:r>
      <w:r w:rsidR="00D308BA" w:rsidRPr="00426192">
        <w:rPr>
          <w:sz w:val="26"/>
          <w:szCs w:val="26"/>
        </w:rPr>
        <w:t xml:space="preserve">demás, estimó que el asunto bien podía discutirse en </w:t>
      </w:r>
      <w:r w:rsidR="00D308BA" w:rsidRPr="00426192">
        <w:rPr>
          <w:sz w:val="26"/>
          <w:szCs w:val="26"/>
        </w:rPr>
        <w:lastRenderedPageBreak/>
        <w:t>comisiones porque ello no causaba problema</w:t>
      </w:r>
      <w:r w:rsidR="003D5BD2" w:rsidRPr="00426192">
        <w:rPr>
          <w:sz w:val="26"/>
          <w:szCs w:val="26"/>
        </w:rPr>
        <w:t xml:space="preserve"> alguno</w:t>
      </w:r>
      <w:r w:rsidR="009659B5" w:rsidRPr="00426192">
        <w:rPr>
          <w:rStyle w:val="Refdenotaalpie"/>
          <w:rFonts w:cs="Arial"/>
          <w:sz w:val="26"/>
          <w:szCs w:val="26"/>
          <w:lang w:eastAsia="es-MX"/>
        </w:rPr>
        <w:footnoteReference w:id="81"/>
      </w:r>
      <w:r w:rsidR="00D308BA" w:rsidRPr="00426192">
        <w:rPr>
          <w:sz w:val="26"/>
          <w:szCs w:val="26"/>
        </w:rPr>
        <w:t>.</w:t>
      </w:r>
      <w:r w:rsidR="00695019" w:rsidRPr="00426192">
        <w:rPr>
          <w:sz w:val="26"/>
          <w:szCs w:val="26"/>
        </w:rPr>
        <w:t xml:space="preserve"> Después de escuchar estas objeciones, sin embargo,</w:t>
      </w:r>
      <w:r w:rsidR="00D31E38" w:rsidRPr="00426192">
        <w:rPr>
          <w:sz w:val="26"/>
          <w:szCs w:val="26"/>
        </w:rPr>
        <w:t xml:space="preserve"> el Presidente </w:t>
      </w:r>
      <w:r w:rsidR="00FF4F05" w:rsidRPr="00426192">
        <w:rPr>
          <w:sz w:val="26"/>
          <w:szCs w:val="26"/>
        </w:rPr>
        <w:t xml:space="preserve">del Congreso </w:t>
      </w:r>
      <w:r w:rsidR="00D31E38" w:rsidRPr="00426192">
        <w:rPr>
          <w:sz w:val="26"/>
          <w:szCs w:val="26"/>
        </w:rPr>
        <w:t xml:space="preserve">solicitó a la </w:t>
      </w:r>
      <w:r w:rsidR="00FF4F05" w:rsidRPr="00426192">
        <w:rPr>
          <w:sz w:val="26"/>
          <w:szCs w:val="26"/>
        </w:rPr>
        <w:t>S</w:t>
      </w:r>
      <w:r w:rsidR="00D31E38" w:rsidRPr="00426192">
        <w:rPr>
          <w:sz w:val="26"/>
          <w:szCs w:val="26"/>
        </w:rPr>
        <w:t>ecretaria</w:t>
      </w:r>
      <w:r w:rsidR="00FF4F05" w:rsidRPr="00426192">
        <w:rPr>
          <w:sz w:val="26"/>
          <w:szCs w:val="26"/>
        </w:rPr>
        <w:t xml:space="preserve"> E</w:t>
      </w:r>
      <w:r w:rsidR="00D31E38" w:rsidRPr="00426192">
        <w:rPr>
          <w:sz w:val="26"/>
          <w:szCs w:val="26"/>
        </w:rPr>
        <w:t>scrutadora someter la dispensa de trámite a votación económica y</w:t>
      </w:r>
      <w:r w:rsidR="00695019" w:rsidRPr="00426192">
        <w:rPr>
          <w:sz w:val="26"/>
          <w:szCs w:val="26"/>
        </w:rPr>
        <w:t xml:space="preserve"> el Pleno </w:t>
      </w:r>
      <w:r w:rsidR="00D31E38" w:rsidRPr="00426192">
        <w:rPr>
          <w:sz w:val="26"/>
          <w:szCs w:val="26"/>
        </w:rPr>
        <w:t xml:space="preserve">la </w:t>
      </w:r>
      <w:r w:rsidR="00695019" w:rsidRPr="00426192">
        <w:rPr>
          <w:sz w:val="26"/>
          <w:szCs w:val="26"/>
        </w:rPr>
        <w:t>aprobó</w:t>
      </w:r>
      <w:r w:rsidR="00D31E38" w:rsidRPr="00426192">
        <w:rPr>
          <w:sz w:val="26"/>
          <w:szCs w:val="26"/>
        </w:rPr>
        <w:t xml:space="preserve"> por mayoría</w:t>
      </w:r>
      <w:r w:rsidR="009659B5" w:rsidRPr="00426192">
        <w:rPr>
          <w:rStyle w:val="Refdenotaalpie"/>
          <w:rFonts w:cs="Arial"/>
          <w:sz w:val="26"/>
          <w:szCs w:val="26"/>
        </w:rPr>
        <w:footnoteReference w:id="82"/>
      </w:r>
      <w:r w:rsidR="00695019" w:rsidRPr="00426192">
        <w:rPr>
          <w:sz w:val="26"/>
          <w:szCs w:val="26"/>
        </w:rPr>
        <w:t xml:space="preserve">. </w:t>
      </w:r>
      <w:r w:rsidR="00D308BA" w:rsidRPr="00426192">
        <w:rPr>
          <w:sz w:val="26"/>
          <w:szCs w:val="26"/>
        </w:rPr>
        <w:t xml:space="preserve">  </w:t>
      </w:r>
      <w:r w:rsidRPr="00426192">
        <w:rPr>
          <w:sz w:val="26"/>
          <w:szCs w:val="26"/>
        </w:rPr>
        <w:t xml:space="preserve"> </w:t>
      </w:r>
      <w:r w:rsidR="006D1BAD" w:rsidRPr="00426192">
        <w:rPr>
          <w:sz w:val="26"/>
          <w:szCs w:val="26"/>
        </w:rPr>
        <w:t xml:space="preserve">  </w:t>
      </w:r>
    </w:p>
    <w:p w14:paraId="515B2C90" w14:textId="77777777" w:rsidR="007F35BF" w:rsidRPr="00426192" w:rsidRDefault="00D00E49" w:rsidP="00951D48">
      <w:pPr>
        <w:pStyle w:val="corte4fondo"/>
        <w:numPr>
          <w:ilvl w:val="0"/>
          <w:numId w:val="5"/>
        </w:numPr>
        <w:tabs>
          <w:tab w:val="clear" w:pos="-3"/>
          <w:tab w:val="left" w:pos="0"/>
        </w:tabs>
        <w:spacing w:after="360" w:line="360" w:lineRule="auto"/>
        <w:ind w:left="0" w:hanging="567"/>
        <w:rPr>
          <w:bCs/>
          <w:sz w:val="26"/>
          <w:szCs w:val="26"/>
          <w:lang w:val="es-MX"/>
        </w:rPr>
      </w:pPr>
      <w:r w:rsidRPr="00426192">
        <w:rPr>
          <w:bCs/>
          <w:sz w:val="26"/>
          <w:szCs w:val="26"/>
          <w:lang w:val="es-MX"/>
        </w:rPr>
        <w:t xml:space="preserve">Ante </w:t>
      </w:r>
      <w:r w:rsidR="00BF024C" w:rsidRPr="00426192">
        <w:rPr>
          <w:bCs/>
          <w:sz w:val="26"/>
          <w:szCs w:val="26"/>
          <w:lang w:val="es-MX"/>
        </w:rPr>
        <w:t>la verificaci</w:t>
      </w:r>
      <w:r w:rsidR="00046C35" w:rsidRPr="00426192">
        <w:rPr>
          <w:bCs/>
          <w:sz w:val="26"/>
          <w:szCs w:val="26"/>
          <w:lang w:val="es-MX"/>
        </w:rPr>
        <w:t>ón de esta sucesión de</w:t>
      </w:r>
      <w:r w:rsidR="00BF024C" w:rsidRPr="00426192">
        <w:rPr>
          <w:bCs/>
          <w:sz w:val="26"/>
          <w:szCs w:val="26"/>
          <w:lang w:val="es-MX"/>
        </w:rPr>
        <w:t xml:space="preserve"> hechos</w:t>
      </w:r>
      <w:r w:rsidRPr="00426192">
        <w:rPr>
          <w:bCs/>
          <w:sz w:val="26"/>
          <w:szCs w:val="26"/>
          <w:lang w:val="es-MX"/>
        </w:rPr>
        <w:t>,</w:t>
      </w:r>
      <w:r w:rsidR="00966C05" w:rsidRPr="00426192">
        <w:rPr>
          <w:bCs/>
          <w:sz w:val="26"/>
          <w:szCs w:val="26"/>
          <w:lang w:val="es-MX"/>
        </w:rPr>
        <w:t xml:space="preserve"> la</w:t>
      </w:r>
      <w:r w:rsidR="00605F82" w:rsidRPr="00426192">
        <w:rPr>
          <w:bCs/>
          <w:sz w:val="26"/>
          <w:szCs w:val="26"/>
          <w:lang w:val="es-MX"/>
        </w:rPr>
        <w:t xml:space="preserve"> Suprema Corte</w:t>
      </w:r>
      <w:r w:rsidR="00951D48" w:rsidRPr="00426192">
        <w:rPr>
          <w:bCs/>
          <w:sz w:val="26"/>
          <w:szCs w:val="26"/>
          <w:lang w:val="es-MX"/>
        </w:rPr>
        <w:t xml:space="preserve"> considera que</w:t>
      </w:r>
      <w:r w:rsidR="00966C05" w:rsidRPr="00426192">
        <w:rPr>
          <w:bCs/>
          <w:sz w:val="26"/>
          <w:szCs w:val="26"/>
          <w:lang w:val="es-MX"/>
        </w:rPr>
        <w:t xml:space="preserve"> es </w:t>
      </w:r>
      <w:r w:rsidR="00966C05" w:rsidRPr="00426192">
        <w:rPr>
          <w:b/>
          <w:sz w:val="26"/>
          <w:szCs w:val="26"/>
          <w:lang w:val="es-MX"/>
        </w:rPr>
        <w:t>infundado</w:t>
      </w:r>
      <w:r w:rsidR="00951D48" w:rsidRPr="00426192">
        <w:rPr>
          <w:bCs/>
          <w:sz w:val="26"/>
          <w:szCs w:val="26"/>
          <w:lang w:val="es-MX"/>
        </w:rPr>
        <w:t xml:space="preserve"> </w:t>
      </w:r>
      <w:r w:rsidR="00966C05" w:rsidRPr="00426192">
        <w:rPr>
          <w:sz w:val="26"/>
          <w:szCs w:val="26"/>
        </w:rPr>
        <w:t>el</w:t>
      </w:r>
      <w:r w:rsidR="00951D48" w:rsidRPr="00426192">
        <w:rPr>
          <w:sz w:val="26"/>
          <w:szCs w:val="26"/>
        </w:rPr>
        <w:t xml:space="preserve"> </w:t>
      </w:r>
      <w:r w:rsidR="005307E2" w:rsidRPr="00426192">
        <w:rPr>
          <w:sz w:val="26"/>
          <w:szCs w:val="26"/>
        </w:rPr>
        <w:t>concepto de invalidez</w:t>
      </w:r>
      <w:r w:rsidR="00951D48" w:rsidRPr="00426192">
        <w:rPr>
          <w:sz w:val="26"/>
          <w:szCs w:val="26"/>
        </w:rPr>
        <w:t xml:space="preserve"> </w:t>
      </w:r>
      <w:r w:rsidR="00966C05" w:rsidRPr="00426192">
        <w:rPr>
          <w:sz w:val="26"/>
          <w:szCs w:val="26"/>
        </w:rPr>
        <w:t>del Partido Acción Nacional relativo a qu</w:t>
      </w:r>
      <w:r w:rsidR="00CC5292" w:rsidRPr="00426192">
        <w:rPr>
          <w:sz w:val="26"/>
          <w:szCs w:val="26"/>
        </w:rPr>
        <w:t>e la dispensa de trámite había vulnerado</w:t>
      </w:r>
      <w:r w:rsidR="00966C05" w:rsidRPr="00426192">
        <w:rPr>
          <w:sz w:val="26"/>
          <w:szCs w:val="26"/>
        </w:rPr>
        <w:t xml:space="preserve"> los artículos 14, párrafos primero y segundo, y 16, párrafo primero, de la Constitución Federal</w:t>
      </w:r>
      <w:r w:rsidR="00951D48" w:rsidRPr="00426192">
        <w:rPr>
          <w:bCs/>
          <w:sz w:val="26"/>
          <w:szCs w:val="26"/>
          <w:lang w:val="es-MX"/>
        </w:rPr>
        <w:t>.</w:t>
      </w:r>
      <w:r w:rsidR="00966C05" w:rsidRPr="00426192">
        <w:rPr>
          <w:bCs/>
          <w:sz w:val="26"/>
          <w:szCs w:val="26"/>
          <w:lang w:val="es-MX"/>
        </w:rPr>
        <w:t xml:space="preserve"> Contra lo que sostiene</w:t>
      </w:r>
      <w:r w:rsidR="00046C35" w:rsidRPr="00426192">
        <w:rPr>
          <w:bCs/>
          <w:sz w:val="26"/>
          <w:szCs w:val="26"/>
          <w:lang w:val="es-MX"/>
        </w:rPr>
        <w:t xml:space="preserve"> el promovente</w:t>
      </w:r>
      <w:r w:rsidR="00966C05" w:rsidRPr="00426192">
        <w:rPr>
          <w:bCs/>
          <w:sz w:val="26"/>
          <w:szCs w:val="26"/>
          <w:lang w:val="es-MX"/>
        </w:rPr>
        <w:t>, durante el procedimiento legislativo se expusieron, se discutieron y se votaron las razones por las cuales el Congreso local consideró necesario dispensar el trám</w:t>
      </w:r>
      <w:r w:rsidR="00BF024C" w:rsidRPr="00426192">
        <w:rPr>
          <w:bCs/>
          <w:sz w:val="26"/>
          <w:szCs w:val="26"/>
          <w:lang w:val="es-MX"/>
        </w:rPr>
        <w:t>ite ordinario de la iniciativa. No puede hablarse, por tanto, de ausencia de fundamentación y m</w:t>
      </w:r>
      <w:r w:rsidR="005B6A85" w:rsidRPr="00426192">
        <w:rPr>
          <w:bCs/>
          <w:sz w:val="26"/>
          <w:szCs w:val="26"/>
          <w:lang w:val="es-MX"/>
        </w:rPr>
        <w:t>otivación en esa determinación.</w:t>
      </w:r>
    </w:p>
    <w:p w14:paraId="31C95E3D" w14:textId="77777777" w:rsidR="00483CF8" w:rsidRPr="00426192" w:rsidRDefault="008C169C" w:rsidP="00483CF8">
      <w:pPr>
        <w:pStyle w:val="corte4fondo"/>
        <w:numPr>
          <w:ilvl w:val="0"/>
          <w:numId w:val="5"/>
        </w:numPr>
        <w:tabs>
          <w:tab w:val="clear" w:pos="-3"/>
          <w:tab w:val="left" w:pos="0"/>
        </w:tabs>
        <w:spacing w:after="360" w:line="360" w:lineRule="auto"/>
        <w:ind w:left="0" w:hanging="567"/>
        <w:rPr>
          <w:bCs/>
          <w:sz w:val="26"/>
          <w:szCs w:val="26"/>
          <w:lang w:val="es-MX"/>
        </w:rPr>
      </w:pPr>
      <w:r w:rsidRPr="00426192">
        <w:rPr>
          <w:sz w:val="26"/>
          <w:szCs w:val="26"/>
        </w:rPr>
        <w:t xml:space="preserve">No es obstáculo </w:t>
      </w:r>
      <w:r w:rsidR="00604013" w:rsidRPr="00426192">
        <w:rPr>
          <w:sz w:val="26"/>
          <w:szCs w:val="26"/>
        </w:rPr>
        <w:t xml:space="preserve">para llegar </w:t>
      </w:r>
      <w:r w:rsidRPr="00426192">
        <w:rPr>
          <w:sz w:val="26"/>
          <w:szCs w:val="26"/>
        </w:rPr>
        <w:t xml:space="preserve">a esta conclusión que </w:t>
      </w:r>
      <w:r w:rsidR="0066502E" w:rsidRPr="00426192">
        <w:rPr>
          <w:sz w:val="26"/>
          <w:szCs w:val="26"/>
        </w:rPr>
        <w:t>el</w:t>
      </w:r>
      <w:r w:rsidR="00152F00" w:rsidRPr="00426192">
        <w:rPr>
          <w:sz w:val="26"/>
          <w:szCs w:val="26"/>
        </w:rPr>
        <w:t xml:space="preserve"> promovente señale que el</w:t>
      </w:r>
      <w:r w:rsidR="0066502E" w:rsidRPr="00426192">
        <w:rPr>
          <w:sz w:val="26"/>
          <w:szCs w:val="26"/>
        </w:rPr>
        <w:t xml:space="preserve"> artículo</w:t>
      </w:r>
      <w:r w:rsidRPr="00426192">
        <w:rPr>
          <w:sz w:val="26"/>
          <w:szCs w:val="26"/>
        </w:rPr>
        <w:t xml:space="preserve"> 119 de la Ley Orgánica del Poder Legislativo del Est</w:t>
      </w:r>
      <w:r w:rsidR="0066502E" w:rsidRPr="00426192">
        <w:rPr>
          <w:sz w:val="26"/>
          <w:szCs w:val="26"/>
        </w:rPr>
        <w:t>ado de Baja California</w:t>
      </w:r>
      <w:r w:rsidR="00353746" w:rsidRPr="00426192">
        <w:rPr>
          <w:rStyle w:val="Refdenotaalpie"/>
          <w:sz w:val="26"/>
          <w:szCs w:val="26"/>
        </w:rPr>
        <w:footnoteReference w:id="83"/>
      </w:r>
      <w:r w:rsidR="0066502E" w:rsidRPr="00426192">
        <w:rPr>
          <w:sz w:val="26"/>
          <w:szCs w:val="26"/>
        </w:rPr>
        <w:t xml:space="preserve"> </w:t>
      </w:r>
      <w:r w:rsidR="00152F00" w:rsidRPr="00426192">
        <w:rPr>
          <w:sz w:val="26"/>
          <w:szCs w:val="26"/>
        </w:rPr>
        <w:t xml:space="preserve">requería </w:t>
      </w:r>
      <w:r w:rsidRPr="00426192">
        <w:rPr>
          <w:sz w:val="26"/>
          <w:szCs w:val="26"/>
        </w:rPr>
        <w:t xml:space="preserve">para la procedencia de una dispensa de trámite </w:t>
      </w:r>
      <w:r w:rsidR="00BE6125" w:rsidRPr="00426192">
        <w:rPr>
          <w:sz w:val="26"/>
          <w:szCs w:val="26"/>
        </w:rPr>
        <w:t>cuando menos</w:t>
      </w:r>
      <w:r w:rsidRPr="00426192">
        <w:rPr>
          <w:sz w:val="26"/>
          <w:szCs w:val="26"/>
        </w:rPr>
        <w:t xml:space="preserve"> la</w:t>
      </w:r>
      <w:r w:rsidR="00152F00" w:rsidRPr="00426192">
        <w:rPr>
          <w:sz w:val="26"/>
          <w:szCs w:val="26"/>
        </w:rPr>
        <w:t xml:space="preserve"> existencia de hechos que generara</w:t>
      </w:r>
      <w:r w:rsidRPr="00426192">
        <w:rPr>
          <w:sz w:val="26"/>
          <w:szCs w:val="26"/>
        </w:rPr>
        <w:t xml:space="preserve">n una condición de urgencia en la discusión y aprobación de una iniciativa de ley o decreto </w:t>
      </w:r>
      <w:r w:rsidR="00BE6125" w:rsidRPr="00426192">
        <w:rPr>
          <w:sz w:val="26"/>
          <w:szCs w:val="26"/>
        </w:rPr>
        <w:t>que</w:t>
      </w:r>
      <w:r w:rsidRPr="00426192">
        <w:rPr>
          <w:sz w:val="26"/>
          <w:szCs w:val="26"/>
        </w:rPr>
        <w:t xml:space="preserve"> de no realizarse </w:t>
      </w:r>
      <w:r w:rsidR="00152F00" w:rsidRPr="00426192">
        <w:rPr>
          <w:sz w:val="26"/>
          <w:szCs w:val="26"/>
        </w:rPr>
        <w:t>trae</w:t>
      </w:r>
      <w:r w:rsidRPr="00426192">
        <w:rPr>
          <w:sz w:val="26"/>
          <w:szCs w:val="26"/>
        </w:rPr>
        <w:t xml:space="preserve">rían consecuencias negativas para la sociedad, </w:t>
      </w:r>
      <w:r w:rsidR="00DB2669" w:rsidRPr="00426192">
        <w:rPr>
          <w:sz w:val="26"/>
          <w:szCs w:val="26"/>
        </w:rPr>
        <w:t>así como</w:t>
      </w:r>
      <w:r w:rsidR="00BE6125" w:rsidRPr="00426192">
        <w:rPr>
          <w:sz w:val="26"/>
          <w:szCs w:val="26"/>
        </w:rPr>
        <w:t xml:space="preserve"> </w:t>
      </w:r>
      <w:r w:rsidR="002E2FBB" w:rsidRPr="00426192">
        <w:rPr>
          <w:sz w:val="26"/>
          <w:szCs w:val="26"/>
        </w:rPr>
        <w:t>que</w:t>
      </w:r>
      <w:r w:rsidR="00C1057B" w:rsidRPr="00426192">
        <w:rPr>
          <w:sz w:val="26"/>
          <w:szCs w:val="26"/>
        </w:rPr>
        <w:t xml:space="preserve"> ese mismo precepto </w:t>
      </w:r>
      <w:r w:rsidR="00F26516" w:rsidRPr="00426192">
        <w:rPr>
          <w:sz w:val="26"/>
          <w:szCs w:val="26"/>
        </w:rPr>
        <w:t xml:space="preserve">legal </w:t>
      </w:r>
      <w:r w:rsidR="00C1057B" w:rsidRPr="00426192">
        <w:rPr>
          <w:sz w:val="26"/>
          <w:szCs w:val="26"/>
        </w:rPr>
        <w:t>disponía que</w:t>
      </w:r>
      <w:r w:rsidR="002E2FBB" w:rsidRPr="00426192">
        <w:rPr>
          <w:sz w:val="26"/>
          <w:szCs w:val="26"/>
        </w:rPr>
        <w:t xml:space="preserve"> la</w:t>
      </w:r>
      <w:r w:rsidRPr="00426192">
        <w:rPr>
          <w:sz w:val="26"/>
          <w:szCs w:val="26"/>
        </w:rPr>
        <w:t xml:space="preserve"> condición de urgencia deb</w:t>
      </w:r>
      <w:r w:rsidR="00152F00" w:rsidRPr="00426192">
        <w:rPr>
          <w:sz w:val="26"/>
          <w:szCs w:val="26"/>
        </w:rPr>
        <w:t>ía</w:t>
      </w:r>
      <w:r w:rsidRPr="00426192">
        <w:rPr>
          <w:sz w:val="26"/>
          <w:szCs w:val="26"/>
        </w:rPr>
        <w:t xml:space="preserve"> evidenciar la necesidad de omitir los trámites parlamentarios correspondientes sin que e</w:t>
      </w:r>
      <w:r w:rsidR="00BE6125" w:rsidRPr="00426192">
        <w:rPr>
          <w:sz w:val="26"/>
          <w:szCs w:val="26"/>
        </w:rPr>
        <w:t>sto</w:t>
      </w:r>
      <w:r w:rsidRPr="00426192">
        <w:rPr>
          <w:sz w:val="26"/>
          <w:szCs w:val="26"/>
        </w:rPr>
        <w:t xml:space="preserve"> impli</w:t>
      </w:r>
      <w:r w:rsidR="00152F00" w:rsidRPr="00426192">
        <w:rPr>
          <w:sz w:val="26"/>
          <w:szCs w:val="26"/>
        </w:rPr>
        <w:t>cara</w:t>
      </w:r>
      <w:r w:rsidRPr="00426192">
        <w:rPr>
          <w:sz w:val="26"/>
          <w:szCs w:val="26"/>
        </w:rPr>
        <w:t xml:space="preserve"> la afectación a principios o valores democráticos.</w:t>
      </w:r>
      <w:r w:rsidR="004C7811" w:rsidRPr="00426192">
        <w:rPr>
          <w:sz w:val="26"/>
          <w:szCs w:val="26"/>
        </w:rPr>
        <w:t xml:space="preserve"> Contra lo que sugiere el accionante, e</w:t>
      </w:r>
      <w:r w:rsidR="00DB2669" w:rsidRPr="00426192">
        <w:rPr>
          <w:sz w:val="26"/>
          <w:szCs w:val="26"/>
        </w:rPr>
        <w:t xml:space="preserve">l análisis de </w:t>
      </w:r>
      <w:r w:rsidR="00DB2669" w:rsidRPr="00426192">
        <w:rPr>
          <w:sz w:val="26"/>
          <w:szCs w:val="26"/>
        </w:rPr>
        <w:lastRenderedPageBreak/>
        <w:t>constitucionalidad de un procedimiento legislativo</w:t>
      </w:r>
      <w:r w:rsidR="00DA15C5" w:rsidRPr="00426192">
        <w:rPr>
          <w:sz w:val="26"/>
          <w:szCs w:val="26"/>
        </w:rPr>
        <w:t xml:space="preserve"> </w:t>
      </w:r>
      <w:r w:rsidR="00F26516" w:rsidRPr="00426192">
        <w:rPr>
          <w:sz w:val="26"/>
          <w:szCs w:val="26"/>
        </w:rPr>
        <w:t>local</w:t>
      </w:r>
      <w:r w:rsidR="00DB2669" w:rsidRPr="00426192">
        <w:rPr>
          <w:sz w:val="26"/>
          <w:szCs w:val="26"/>
        </w:rPr>
        <w:t xml:space="preserve"> por </w:t>
      </w:r>
      <w:r w:rsidR="00DA15C5" w:rsidRPr="00426192">
        <w:rPr>
          <w:sz w:val="26"/>
          <w:szCs w:val="26"/>
        </w:rPr>
        <w:t>ausencia</w:t>
      </w:r>
      <w:r w:rsidR="00DB2669" w:rsidRPr="00426192">
        <w:rPr>
          <w:sz w:val="26"/>
          <w:szCs w:val="26"/>
        </w:rPr>
        <w:t xml:space="preserve"> de fundamentación y motivación no </w:t>
      </w:r>
      <w:r w:rsidR="00DA15C5" w:rsidRPr="00426192">
        <w:rPr>
          <w:sz w:val="26"/>
          <w:szCs w:val="26"/>
        </w:rPr>
        <w:t>implica</w:t>
      </w:r>
      <w:r w:rsidR="00DB2669" w:rsidRPr="00426192">
        <w:rPr>
          <w:sz w:val="26"/>
          <w:szCs w:val="26"/>
        </w:rPr>
        <w:t xml:space="preserve"> que la Suprema Corte</w:t>
      </w:r>
      <w:r w:rsidR="00DA15C5" w:rsidRPr="00426192">
        <w:rPr>
          <w:sz w:val="26"/>
          <w:szCs w:val="26"/>
        </w:rPr>
        <w:t xml:space="preserve"> deba llegar al punto de</w:t>
      </w:r>
      <w:r w:rsidR="00DB2669" w:rsidRPr="00426192">
        <w:rPr>
          <w:sz w:val="26"/>
          <w:szCs w:val="26"/>
        </w:rPr>
        <w:t xml:space="preserve"> j</w:t>
      </w:r>
      <w:r w:rsidR="00DA15C5" w:rsidRPr="00426192">
        <w:rPr>
          <w:sz w:val="26"/>
          <w:szCs w:val="26"/>
        </w:rPr>
        <w:t>uzgar</w:t>
      </w:r>
      <w:r w:rsidR="00DB2669" w:rsidRPr="00426192">
        <w:rPr>
          <w:sz w:val="26"/>
          <w:szCs w:val="26"/>
        </w:rPr>
        <w:t xml:space="preserve"> la corrección o incorreción</w:t>
      </w:r>
      <w:r w:rsidR="00D31E38" w:rsidRPr="00426192">
        <w:rPr>
          <w:sz w:val="26"/>
          <w:szCs w:val="26"/>
        </w:rPr>
        <w:t xml:space="preserve"> de</w:t>
      </w:r>
      <w:r w:rsidR="00DB2669" w:rsidRPr="00426192">
        <w:rPr>
          <w:sz w:val="26"/>
          <w:szCs w:val="26"/>
        </w:rPr>
        <w:t xml:space="preserve"> las razones esgrimidas por</w:t>
      </w:r>
      <w:r w:rsidR="00D31E38" w:rsidRPr="00426192">
        <w:rPr>
          <w:sz w:val="26"/>
          <w:szCs w:val="26"/>
        </w:rPr>
        <w:t xml:space="preserve"> los Congresos estatales</w:t>
      </w:r>
      <w:r w:rsidR="00DB2669" w:rsidRPr="00426192">
        <w:rPr>
          <w:sz w:val="26"/>
          <w:szCs w:val="26"/>
        </w:rPr>
        <w:t xml:space="preserve"> </w:t>
      </w:r>
      <w:r w:rsidR="00DA15C5" w:rsidRPr="00426192">
        <w:rPr>
          <w:sz w:val="26"/>
          <w:szCs w:val="26"/>
        </w:rPr>
        <w:t>a la luz de</w:t>
      </w:r>
      <w:r w:rsidR="00DB2669" w:rsidRPr="00426192">
        <w:rPr>
          <w:sz w:val="26"/>
          <w:szCs w:val="26"/>
        </w:rPr>
        <w:t xml:space="preserve"> la legislación local</w:t>
      </w:r>
      <w:r w:rsidR="00D31E38" w:rsidRPr="00426192">
        <w:rPr>
          <w:sz w:val="26"/>
          <w:szCs w:val="26"/>
        </w:rPr>
        <w:t>.</w:t>
      </w:r>
      <w:r w:rsidR="00CD121B" w:rsidRPr="00426192">
        <w:rPr>
          <w:sz w:val="26"/>
          <w:szCs w:val="26"/>
        </w:rPr>
        <w:t xml:space="preserve"> Como resolvió </w:t>
      </w:r>
      <w:r w:rsidR="004B6F9D" w:rsidRPr="00426192">
        <w:rPr>
          <w:sz w:val="26"/>
          <w:szCs w:val="26"/>
        </w:rPr>
        <w:t xml:space="preserve">recientemente </w:t>
      </w:r>
      <w:r w:rsidR="00CD121B" w:rsidRPr="00426192">
        <w:rPr>
          <w:sz w:val="26"/>
          <w:szCs w:val="26"/>
        </w:rPr>
        <w:t xml:space="preserve">este Tribunal Pleno en la </w:t>
      </w:r>
      <w:r w:rsidR="00CD121B" w:rsidRPr="00426192">
        <w:rPr>
          <w:b/>
          <w:sz w:val="26"/>
          <w:szCs w:val="26"/>
        </w:rPr>
        <w:t>acción de inconstitucionalidad 112/2019 y sus acumuladas</w:t>
      </w:r>
      <w:r w:rsidR="00CD121B" w:rsidRPr="00426192">
        <w:rPr>
          <w:sz w:val="26"/>
          <w:szCs w:val="26"/>
        </w:rPr>
        <w:t xml:space="preserve">, </w:t>
      </w:r>
      <w:r w:rsidR="00F64187" w:rsidRPr="00426192">
        <w:rPr>
          <w:sz w:val="26"/>
          <w:szCs w:val="26"/>
        </w:rPr>
        <w:t xml:space="preserve">analizar la motivación de una dispensa de trámite legislativo en sede constitucional no conlleva sustituirse en </w:t>
      </w:r>
      <w:r w:rsidR="00680ADB" w:rsidRPr="00426192">
        <w:rPr>
          <w:sz w:val="26"/>
          <w:szCs w:val="26"/>
        </w:rPr>
        <w:t xml:space="preserve">el juicio del </w:t>
      </w:r>
      <w:r w:rsidR="00F64187" w:rsidRPr="00426192">
        <w:rPr>
          <w:sz w:val="26"/>
          <w:szCs w:val="26"/>
        </w:rPr>
        <w:t>legislador</w:t>
      </w:r>
      <w:r w:rsidR="00F64187" w:rsidRPr="00426192">
        <w:rPr>
          <w:rStyle w:val="Refdenotaalpie"/>
          <w:sz w:val="26"/>
          <w:szCs w:val="26"/>
        </w:rPr>
        <w:footnoteReference w:id="84"/>
      </w:r>
      <w:r w:rsidR="00CD121B" w:rsidRPr="00426192">
        <w:rPr>
          <w:sz w:val="26"/>
          <w:szCs w:val="26"/>
        </w:rPr>
        <w:t>.</w:t>
      </w:r>
      <w:r w:rsidR="0009057C" w:rsidRPr="00426192">
        <w:rPr>
          <w:sz w:val="26"/>
          <w:szCs w:val="26"/>
        </w:rPr>
        <w:t xml:space="preserve"> Representa </w:t>
      </w:r>
      <w:r w:rsidR="00A3282A" w:rsidRPr="00426192">
        <w:rPr>
          <w:sz w:val="26"/>
          <w:szCs w:val="26"/>
        </w:rPr>
        <w:t xml:space="preserve">más bien </w:t>
      </w:r>
      <w:r w:rsidR="0009057C" w:rsidRPr="00426192">
        <w:rPr>
          <w:sz w:val="26"/>
          <w:szCs w:val="26"/>
        </w:rPr>
        <w:t xml:space="preserve">un análisis </w:t>
      </w:r>
      <w:r w:rsidR="008D5834" w:rsidRPr="00426192">
        <w:rPr>
          <w:sz w:val="26"/>
          <w:szCs w:val="26"/>
        </w:rPr>
        <w:t>con cierto grado de</w:t>
      </w:r>
      <w:r w:rsidR="00A3282A" w:rsidRPr="00426192">
        <w:rPr>
          <w:sz w:val="26"/>
          <w:szCs w:val="26"/>
        </w:rPr>
        <w:t xml:space="preserve"> </w:t>
      </w:r>
      <w:r w:rsidR="0009057C" w:rsidRPr="00426192">
        <w:rPr>
          <w:sz w:val="26"/>
          <w:szCs w:val="26"/>
        </w:rPr>
        <w:t>deferen</w:t>
      </w:r>
      <w:r w:rsidR="00A3282A" w:rsidRPr="00426192">
        <w:rPr>
          <w:sz w:val="26"/>
          <w:szCs w:val="26"/>
        </w:rPr>
        <w:t>cia</w:t>
      </w:r>
      <w:r w:rsidR="0009057C" w:rsidRPr="00426192">
        <w:rPr>
          <w:sz w:val="26"/>
          <w:szCs w:val="26"/>
        </w:rPr>
        <w:t xml:space="preserve"> frente a quien en </w:t>
      </w:r>
      <w:r w:rsidR="004C47EA" w:rsidRPr="00426192">
        <w:rPr>
          <w:sz w:val="26"/>
          <w:szCs w:val="26"/>
        </w:rPr>
        <w:t>su</w:t>
      </w:r>
      <w:r w:rsidR="00A3282A" w:rsidRPr="00426192">
        <w:rPr>
          <w:sz w:val="26"/>
          <w:szCs w:val="26"/>
        </w:rPr>
        <w:t xml:space="preserve"> momento tomó</w:t>
      </w:r>
      <w:r w:rsidR="0009057C" w:rsidRPr="00426192">
        <w:rPr>
          <w:sz w:val="26"/>
          <w:szCs w:val="26"/>
        </w:rPr>
        <w:t xml:space="preserve"> esa decisión.</w:t>
      </w:r>
      <w:r w:rsidR="00D31E38" w:rsidRPr="00426192">
        <w:rPr>
          <w:sz w:val="26"/>
          <w:szCs w:val="26"/>
        </w:rPr>
        <w:t xml:space="preserve"> </w:t>
      </w:r>
    </w:p>
    <w:p w14:paraId="15312068" w14:textId="77777777" w:rsidR="00483CF8" w:rsidRPr="00426192" w:rsidRDefault="00BF024C" w:rsidP="004C47EA">
      <w:pPr>
        <w:pStyle w:val="corte4fondo"/>
        <w:numPr>
          <w:ilvl w:val="0"/>
          <w:numId w:val="5"/>
        </w:numPr>
        <w:tabs>
          <w:tab w:val="clear" w:pos="-3"/>
          <w:tab w:val="left" w:pos="0"/>
        </w:tabs>
        <w:spacing w:after="360" w:line="360" w:lineRule="auto"/>
        <w:ind w:left="0" w:hanging="567"/>
        <w:rPr>
          <w:bCs/>
          <w:sz w:val="26"/>
          <w:szCs w:val="26"/>
          <w:lang w:val="es-MX"/>
        </w:rPr>
      </w:pPr>
      <w:r w:rsidRPr="00426192">
        <w:rPr>
          <w:bCs/>
          <w:sz w:val="26"/>
          <w:szCs w:val="26"/>
          <w:lang w:val="es-MX"/>
        </w:rPr>
        <w:t>Tampoco</w:t>
      </w:r>
      <w:r w:rsidR="00F64187" w:rsidRPr="00426192">
        <w:rPr>
          <w:bCs/>
          <w:sz w:val="26"/>
          <w:szCs w:val="26"/>
          <w:lang w:val="es-MX"/>
        </w:rPr>
        <w:t xml:space="preserve"> es </w:t>
      </w:r>
      <w:r w:rsidR="004C47EA" w:rsidRPr="00426192">
        <w:rPr>
          <w:bCs/>
          <w:sz w:val="26"/>
          <w:szCs w:val="26"/>
          <w:lang w:val="es-MX"/>
        </w:rPr>
        <w:t xml:space="preserve">un </w:t>
      </w:r>
      <w:r w:rsidR="00F64187" w:rsidRPr="00426192">
        <w:rPr>
          <w:bCs/>
          <w:sz w:val="26"/>
          <w:szCs w:val="26"/>
          <w:lang w:val="es-MX"/>
        </w:rPr>
        <w:t xml:space="preserve">obstáculo que el accionante sostenga que la falta de urgencia </w:t>
      </w:r>
      <w:r w:rsidR="00341E93" w:rsidRPr="00426192">
        <w:rPr>
          <w:bCs/>
          <w:sz w:val="26"/>
          <w:szCs w:val="26"/>
          <w:lang w:val="es-MX"/>
        </w:rPr>
        <w:t xml:space="preserve">requerida </w:t>
      </w:r>
      <w:r w:rsidR="00F64187" w:rsidRPr="00426192">
        <w:rPr>
          <w:bCs/>
          <w:sz w:val="26"/>
          <w:szCs w:val="26"/>
          <w:lang w:val="es-MX"/>
        </w:rPr>
        <w:t>para</w:t>
      </w:r>
      <w:r w:rsidR="00341E93" w:rsidRPr="00426192">
        <w:rPr>
          <w:bCs/>
          <w:sz w:val="26"/>
          <w:szCs w:val="26"/>
          <w:lang w:val="es-MX"/>
        </w:rPr>
        <w:t xml:space="preserve"> </w:t>
      </w:r>
      <w:r w:rsidR="00F64187" w:rsidRPr="00426192">
        <w:rPr>
          <w:bCs/>
          <w:sz w:val="26"/>
          <w:szCs w:val="26"/>
          <w:lang w:val="es-MX"/>
        </w:rPr>
        <w:t>dispensar el tr</w:t>
      </w:r>
      <w:r w:rsidR="00A4656B" w:rsidRPr="00426192">
        <w:rPr>
          <w:bCs/>
          <w:sz w:val="26"/>
          <w:szCs w:val="26"/>
          <w:lang w:val="es-MX"/>
        </w:rPr>
        <w:t>ámite qued</w:t>
      </w:r>
      <w:r w:rsidR="00170780" w:rsidRPr="00426192">
        <w:rPr>
          <w:bCs/>
          <w:sz w:val="26"/>
          <w:szCs w:val="26"/>
          <w:lang w:val="es-MX"/>
        </w:rPr>
        <w:t>ó</w:t>
      </w:r>
      <w:r w:rsidR="00F64187" w:rsidRPr="00426192">
        <w:rPr>
          <w:bCs/>
          <w:sz w:val="26"/>
          <w:szCs w:val="26"/>
          <w:lang w:val="es-MX"/>
        </w:rPr>
        <w:t xml:space="preserve"> demostrada con el largo periodo de tiempo que había transcurrido entre la aprobación de la reforma por el Congreso, su declaratoria formal y su publicación</w:t>
      </w:r>
      <w:r w:rsidR="00B15F94" w:rsidRPr="00426192">
        <w:rPr>
          <w:bCs/>
          <w:sz w:val="26"/>
          <w:szCs w:val="26"/>
          <w:lang w:val="es-MX"/>
        </w:rPr>
        <w:t xml:space="preserve"> en el periódico oficial</w:t>
      </w:r>
      <w:r w:rsidR="00F64187" w:rsidRPr="00426192">
        <w:rPr>
          <w:bCs/>
          <w:sz w:val="26"/>
          <w:szCs w:val="26"/>
          <w:lang w:val="es-MX"/>
        </w:rPr>
        <w:t>.</w:t>
      </w:r>
      <w:r w:rsidR="00680ADB" w:rsidRPr="00426192">
        <w:rPr>
          <w:bCs/>
          <w:sz w:val="26"/>
          <w:szCs w:val="26"/>
          <w:lang w:val="es-MX"/>
        </w:rPr>
        <w:t xml:space="preserve"> Por una parte, e</w:t>
      </w:r>
      <w:r w:rsidRPr="00426192">
        <w:rPr>
          <w:bCs/>
          <w:sz w:val="26"/>
          <w:szCs w:val="26"/>
          <w:lang w:val="es-MX"/>
        </w:rPr>
        <w:t>l transcurso de tiempo entre la presentación de la iniciativa, la declaratoria de su aprobación formal y su publicación en el periódico oficial de la entidad federativa</w:t>
      </w:r>
      <w:r w:rsidR="00680ADB" w:rsidRPr="00426192">
        <w:rPr>
          <w:bCs/>
          <w:sz w:val="26"/>
          <w:szCs w:val="26"/>
          <w:lang w:val="es-MX"/>
        </w:rPr>
        <w:t xml:space="preserve"> está</w:t>
      </w:r>
      <w:r w:rsidRPr="00426192">
        <w:rPr>
          <w:bCs/>
          <w:sz w:val="26"/>
          <w:szCs w:val="26"/>
          <w:lang w:val="es-MX"/>
        </w:rPr>
        <w:t xml:space="preserve"> directamente relacionado con el</w:t>
      </w:r>
      <w:r w:rsidR="00680ADB" w:rsidRPr="00426192">
        <w:rPr>
          <w:bCs/>
          <w:sz w:val="26"/>
          <w:szCs w:val="26"/>
          <w:lang w:val="es-MX"/>
        </w:rPr>
        <w:t xml:space="preserve"> complejo</w:t>
      </w:r>
      <w:r w:rsidRPr="00426192">
        <w:rPr>
          <w:bCs/>
          <w:sz w:val="26"/>
          <w:szCs w:val="26"/>
          <w:lang w:val="es-MX"/>
        </w:rPr>
        <w:t xml:space="preserve"> procedimiento que establece la Constitución Estatal para poder ser reformada</w:t>
      </w:r>
      <w:r w:rsidR="00A21A1D" w:rsidRPr="00426192">
        <w:rPr>
          <w:bCs/>
          <w:sz w:val="26"/>
          <w:szCs w:val="26"/>
          <w:lang w:val="es-MX"/>
        </w:rPr>
        <w:t xml:space="preserve">. Como ya se </w:t>
      </w:r>
      <w:r w:rsidR="00B15F94" w:rsidRPr="00426192">
        <w:rPr>
          <w:bCs/>
          <w:sz w:val="26"/>
          <w:szCs w:val="26"/>
          <w:lang w:val="es-MX"/>
        </w:rPr>
        <w:t>mencion</w:t>
      </w:r>
      <w:r w:rsidR="00A21A1D" w:rsidRPr="00426192">
        <w:rPr>
          <w:bCs/>
          <w:sz w:val="26"/>
          <w:szCs w:val="26"/>
          <w:lang w:val="es-MX"/>
        </w:rPr>
        <w:t>ó</w:t>
      </w:r>
      <w:r w:rsidR="00680ADB" w:rsidRPr="00426192">
        <w:rPr>
          <w:bCs/>
          <w:sz w:val="26"/>
          <w:szCs w:val="26"/>
          <w:lang w:val="es-MX"/>
        </w:rPr>
        <w:t xml:space="preserve"> (véase </w:t>
      </w:r>
      <w:r w:rsidR="00680ADB" w:rsidRPr="00426192">
        <w:rPr>
          <w:bCs/>
          <w:i/>
          <w:sz w:val="26"/>
          <w:szCs w:val="26"/>
          <w:lang w:val="es-MX"/>
        </w:rPr>
        <w:t>supra</w:t>
      </w:r>
      <w:r w:rsidR="00680ADB" w:rsidRPr="00426192">
        <w:rPr>
          <w:bCs/>
          <w:sz w:val="26"/>
          <w:szCs w:val="26"/>
          <w:lang w:val="es-MX"/>
        </w:rPr>
        <w:t xml:space="preserve"> párrs.</w:t>
      </w:r>
      <w:r w:rsidR="00B15F94" w:rsidRPr="00426192">
        <w:rPr>
          <w:bCs/>
          <w:sz w:val="26"/>
          <w:szCs w:val="26"/>
          <w:lang w:val="es-MX"/>
        </w:rPr>
        <w:t xml:space="preserve"> 28.1</w:t>
      </w:r>
      <w:r w:rsidR="00C8019A" w:rsidRPr="00426192">
        <w:rPr>
          <w:bCs/>
          <w:sz w:val="26"/>
          <w:szCs w:val="26"/>
          <w:lang w:val="es-MX"/>
        </w:rPr>
        <w:t xml:space="preserve"> a 28.11</w:t>
      </w:r>
      <w:r w:rsidR="00680ADB" w:rsidRPr="00426192">
        <w:rPr>
          <w:bCs/>
          <w:sz w:val="26"/>
          <w:szCs w:val="26"/>
          <w:lang w:val="es-MX"/>
        </w:rPr>
        <w:t>)</w:t>
      </w:r>
      <w:r w:rsidR="00A21A1D" w:rsidRPr="00426192">
        <w:rPr>
          <w:bCs/>
          <w:sz w:val="26"/>
          <w:szCs w:val="26"/>
          <w:lang w:val="es-MX"/>
        </w:rPr>
        <w:t xml:space="preserve">, este procedimiento </w:t>
      </w:r>
      <w:r w:rsidR="004C47EA" w:rsidRPr="00426192">
        <w:rPr>
          <w:bCs/>
          <w:sz w:val="26"/>
          <w:szCs w:val="26"/>
          <w:lang w:val="es-MX"/>
        </w:rPr>
        <w:t>involucra</w:t>
      </w:r>
      <w:r w:rsidR="006163B3" w:rsidRPr="00426192">
        <w:rPr>
          <w:bCs/>
          <w:sz w:val="26"/>
          <w:szCs w:val="26"/>
          <w:lang w:val="es-MX"/>
        </w:rPr>
        <w:t xml:space="preserve"> distintas etapas y</w:t>
      </w:r>
      <w:r w:rsidR="00A21A1D" w:rsidRPr="00426192">
        <w:rPr>
          <w:bCs/>
          <w:sz w:val="26"/>
          <w:szCs w:val="26"/>
          <w:lang w:val="es-MX"/>
        </w:rPr>
        <w:t xml:space="preserve"> la participación de diversos órganos a nivel estatal y municipal</w:t>
      </w:r>
      <w:r w:rsidR="00680ADB" w:rsidRPr="00426192">
        <w:rPr>
          <w:bCs/>
          <w:sz w:val="26"/>
          <w:szCs w:val="26"/>
          <w:lang w:val="es-MX"/>
        </w:rPr>
        <w:t>.</w:t>
      </w:r>
      <w:r w:rsidR="001D70AB" w:rsidRPr="00426192">
        <w:rPr>
          <w:bCs/>
          <w:sz w:val="26"/>
          <w:szCs w:val="26"/>
          <w:lang w:val="es-MX"/>
        </w:rPr>
        <w:t xml:space="preserve"> </w:t>
      </w:r>
      <w:r w:rsidR="00483CF8" w:rsidRPr="00426192">
        <w:rPr>
          <w:bCs/>
          <w:sz w:val="26"/>
          <w:szCs w:val="26"/>
          <w:lang w:val="es-MX"/>
        </w:rPr>
        <w:t xml:space="preserve">El </w:t>
      </w:r>
      <w:r w:rsidR="00A4656B" w:rsidRPr="00426192">
        <w:rPr>
          <w:bCs/>
          <w:sz w:val="26"/>
          <w:szCs w:val="26"/>
          <w:lang w:val="es-MX"/>
        </w:rPr>
        <w:t xml:space="preserve">mero </w:t>
      </w:r>
      <w:r w:rsidR="00483CF8" w:rsidRPr="00426192">
        <w:rPr>
          <w:bCs/>
          <w:sz w:val="26"/>
          <w:szCs w:val="26"/>
          <w:lang w:val="es-MX"/>
        </w:rPr>
        <w:t>transcurso del tiempo n</w:t>
      </w:r>
      <w:r w:rsidR="001D70AB" w:rsidRPr="00426192">
        <w:rPr>
          <w:bCs/>
          <w:sz w:val="26"/>
          <w:szCs w:val="26"/>
          <w:lang w:val="es-MX"/>
        </w:rPr>
        <w:t>o es, por tanto, indicativo de una actuación indebida del legislador.</w:t>
      </w:r>
      <w:r w:rsidR="00680ADB" w:rsidRPr="00426192">
        <w:rPr>
          <w:bCs/>
          <w:sz w:val="26"/>
          <w:szCs w:val="26"/>
          <w:lang w:val="es-MX"/>
        </w:rPr>
        <w:t xml:space="preserve"> Más </w:t>
      </w:r>
      <w:r w:rsidR="00CF56CC" w:rsidRPr="00426192">
        <w:rPr>
          <w:bCs/>
          <w:sz w:val="26"/>
          <w:szCs w:val="26"/>
          <w:lang w:val="es-MX"/>
        </w:rPr>
        <w:t>relevante</w:t>
      </w:r>
      <w:r w:rsidR="00680ADB" w:rsidRPr="00426192">
        <w:rPr>
          <w:bCs/>
          <w:sz w:val="26"/>
          <w:szCs w:val="26"/>
          <w:lang w:val="es-MX"/>
        </w:rPr>
        <w:t>, sin embargo,</w:t>
      </w:r>
      <w:r w:rsidRPr="00426192">
        <w:rPr>
          <w:bCs/>
          <w:sz w:val="26"/>
          <w:szCs w:val="26"/>
          <w:lang w:val="es-MX"/>
        </w:rPr>
        <w:t xml:space="preserve"> es</w:t>
      </w:r>
      <w:r w:rsidR="00680ADB" w:rsidRPr="00426192">
        <w:rPr>
          <w:bCs/>
          <w:sz w:val="26"/>
          <w:szCs w:val="26"/>
          <w:lang w:val="es-MX"/>
        </w:rPr>
        <w:t xml:space="preserve"> que es</w:t>
      </w:r>
      <w:r w:rsidR="001D70AB" w:rsidRPr="00426192">
        <w:rPr>
          <w:bCs/>
          <w:sz w:val="26"/>
          <w:szCs w:val="26"/>
          <w:lang w:val="es-MX"/>
        </w:rPr>
        <w:t>a situación</w:t>
      </w:r>
      <w:r w:rsidR="004C47EA" w:rsidRPr="00426192">
        <w:rPr>
          <w:bCs/>
          <w:sz w:val="26"/>
          <w:szCs w:val="26"/>
          <w:lang w:val="es-MX"/>
        </w:rPr>
        <w:t xml:space="preserve"> fáctica</w:t>
      </w:r>
      <w:r w:rsidR="001D70AB" w:rsidRPr="00426192">
        <w:rPr>
          <w:bCs/>
          <w:sz w:val="26"/>
          <w:szCs w:val="26"/>
          <w:lang w:val="es-MX"/>
        </w:rPr>
        <w:t xml:space="preserve"> </w:t>
      </w:r>
      <w:r w:rsidR="00074268" w:rsidRPr="00426192">
        <w:rPr>
          <w:bCs/>
          <w:sz w:val="26"/>
          <w:szCs w:val="26"/>
          <w:lang w:val="es-MX"/>
        </w:rPr>
        <w:t>tampoco</w:t>
      </w:r>
      <w:r w:rsidR="00680ADB" w:rsidRPr="00426192">
        <w:rPr>
          <w:bCs/>
          <w:sz w:val="26"/>
          <w:szCs w:val="26"/>
          <w:lang w:val="es-MX"/>
        </w:rPr>
        <w:t xml:space="preserve"> es </w:t>
      </w:r>
      <w:r w:rsidR="00CF56CC" w:rsidRPr="00426192">
        <w:rPr>
          <w:bCs/>
          <w:sz w:val="26"/>
          <w:szCs w:val="26"/>
          <w:lang w:val="es-MX"/>
        </w:rPr>
        <w:t>apta</w:t>
      </w:r>
      <w:r w:rsidRPr="00426192">
        <w:rPr>
          <w:bCs/>
          <w:sz w:val="26"/>
          <w:szCs w:val="26"/>
          <w:lang w:val="es-MX"/>
        </w:rPr>
        <w:t xml:space="preserve"> </w:t>
      </w:r>
      <w:r w:rsidR="00A21A1D" w:rsidRPr="00426192">
        <w:rPr>
          <w:bCs/>
          <w:sz w:val="26"/>
          <w:szCs w:val="26"/>
          <w:lang w:val="es-MX"/>
        </w:rPr>
        <w:t xml:space="preserve">en modo alguno </w:t>
      </w:r>
      <w:r w:rsidRPr="00426192">
        <w:rPr>
          <w:bCs/>
          <w:sz w:val="26"/>
          <w:szCs w:val="26"/>
          <w:lang w:val="es-MX"/>
        </w:rPr>
        <w:t xml:space="preserve">para </w:t>
      </w:r>
      <w:r w:rsidR="001D70AB" w:rsidRPr="00426192">
        <w:rPr>
          <w:bCs/>
          <w:sz w:val="26"/>
          <w:szCs w:val="26"/>
          <w:lang w:val="es-MX"/>
        </w:rPr>
        <w:t>demostrar</w:t>
      </w:r>
      <w:r w:rsidRPr="00426192">
        <w:rPr>
          <w:bCs/>
          <w:sz w:val="26"/>
          <w:szCs w:val="26"/>
          <w:lang w:val="es-MX"/>
        </w:rPr>
        <w:t xml:space="preserve"> que </w:t>
      </w:r>
      <w:r w:rsidR="004C47EA" w:rsidRPr="00426192">
        <w:rPr>
          <w:bCs/>
          <w:sz w:val="26"/>
          <w:szCs w:val="26"/>
          <w:lang w:val="es-MX"/>
        </w:rPr>
        <w:t xml:space="preserve">las condiciones en que se aprobó </w:t>
      </w:r>
      <w:r w:rsidR="00842606" w:rsidRPr="00426192">
        <w:rPr>
          <w:bCs/>
          <w:sz w:val="26"/>
          <w:szCs w:val="26"/>
          <w:lang w:val="es-MX"/>
        </w:rPr>
        <w:t xml:space="preserve">la dispensa del trámite ordinario </w:t>
      </w:r>
      <w:r w:rsidR="00483CF8" w:rsidRPr="00426192">
        <w:rPr>
          <w:bCs/>
          <w:sz w:val="26"/>
          <w:szCs w:val="26"/>
          <w:lang w:val="es-MX"/>
        </w:rPr>
        <w:t>representaba</w:t>
      </w:r>
      <w:r w:rsidR="004C47EA" w:rsidRPr="00426192">
        <w:rPr>
          <w:bCs/>
          <w:sz w:val="26"/>
          <w:szCs w:val="26"/>
          <w:lang w:val="es-MX"/>
        </w:rPr>
        <w:t>n</w:t>
      </w:r>
      <w:r w:rsidRPr="00426192">
        <w:rPr>
          <w:bCs/>
          <w:sz w:val="26"/>
          <w:szCs w:val="26"/>
          <w:lang w:val="es-MX"/>
        </w:rPr>
        <w:t xml:space="preserve"> una violación a</w:t>
      </w:r>
      <w:r w:rsidR="001D70AB" w:rsidRPr="00426192">
        <w:rPr>
          <w:bCs/>
          <w:sz w:val="26"/>
          <w:szCs w:val="26"/>
          <w:lang w:val="es-MX"/>
        </w:rPr>
        <w:t xml:space="preserve"> los artículos 14 y 16 de</w:t>
      </w:r>
      <w:r w:rsidR="00483CF8" w:rsidRPr="00426192">
        <w:rPr>
          <w:bCs/>
          <w:sz w:val="26"/>
          <w:szCs w:val="26"/>
          <w:lang w:val="es-MX"/>
        </w:rPr>
        <w:t xml:space="preserve"> la Constitución Federal.</w:t>
      </w:r>
      <w:r w:rsidRPr="00426192">
        <w:rPr>
          <w:bCs/>
          <w:sz w:val="26"/>
          <w:szCs w:val="26"/>
          <w:lang w:val="es-MX"/>
        </w:rPr>
        <w:t xml:space="preserve"> </w:t>
      </w:r>
      <w:r w:rsidR="00483CF8" w:rsidRPr="00426192">
        <w:rPr>
          <w:bCs/>
          <w:sz w:val="26"/>
          <w:szCs w:val="26"/>
          <w:lang w:val="es-MX"/>
        </w:rPr>
        <w:t>E</w:t>
      </w:r>
      <w:r w:rsidR="001D70AB" w:rsidRPr="00426192">
        <w:rPr>
          <w:bCs/>
          <w:sz w:val="26"/>
          <w:szCs w:val="26"/>
          <w:lang w:val="es-MX"/>
        </w:rPr>
        <w:t xml:space="preserve">l </w:t>
      </w:r>
      <w:r w:rsidR="00AC3193" w:rsidRPr="00426192">
        <w:rPr>
          <w:bCs/>
          <w:sz w:val="26"/>
          <w:szCs w:val="26"/>
          <w:lang w:val="es-MX"/>
        </w:rPr>
        <w:t>alargamiento</w:t>
      </w:r>
      <w:r w:rsidR="00483CF8" w:rsidRPr="00426192">
        <w:rPr>
          <w:bCs/>
          <w:sz w:val="26"/>
          <w:szCs w:val="26"/>
          <w:lang w:val="es-MX"/>
        </w:rPr>
        <w:t xml:space="preserve"> de</w:t>
      </w:r>
      <w:r w:rsidR="001D70AB" w:rsidRPr="00426192">
        <w:rPr>
          <w:bCs/>
          <w:sz w:val="26"/>
          <w:szCs w:val="26"/>
          <w:lang w:val="es-MX"/>
        </w:rPr>
        <w:t xml:space="preserve"> las </w:t>
      </w:r>
      <w:r w:rsidR="00A21A1D" w:rsidRPr="00426192">
        <w:rPr>
          <w:bCs/>
          <w:sz w:val="26"/>
          <w:szCs w:val="26"/>
          <w:lang w:val="es-MX"/>
        </w:rPr>
        <w:t>restantes</w:t>
      </w:r>
      <w:r w:rsidR="00CF56CC" w:rsidRPr="00426192">
        <w:rPr>
          <w:bCs/>
          <w:sz w:val="26"/>
          <w:szCs w:val="26"/>
          <w:lang w:val="es-MX"/>
        </w:rPr>
        <w:t xml:space="preserve"> </w:t>
      </w:r>
      <w:r w:rsidR="001D70AB" w:rsidRPr="00426192">
        <w:rPr>
          <w:bCs/>
          <w:sz w:val="26"/>
          <w:szCs w:val="26"/>
          <w:lang w:val="es-MX"/>
        </w:rPr>
        <w:t>etapas del proceso legislativo</w:t>
      </w:r>
      <w:r w:rsidRPr="00426192">
        <w:rPr>
          <w:bCs/>
          <w:sz w:val="26"/>
          <w:szCs w:val="26"/>
          <w:lang w:val="es-MX"/>
        </w:rPr>
        <w:t xml:space="preserve"> </w:t>
      </w:r>
      <w:r w:rsidR="00842606" w:rsidRPr="00426192">
        <w:rPr>
          <w:bCs/>
          <w:sz w:val="26"/>
          <w:szCs w:val="26"/>
          <w:lang w:val="es-MX"/>
        </w:rPr>
        <w:t>representa</w:t>
      </w:r>
      <w:r w:rsidR="00523A43" w:rsidRPr="00426192">
        <w:rPr>
          <w:bCs/>
          <w:sz w:val="26"/>
          <w:szCs w:val="26"/>
          <w:lang w:val="es-MX"/>
        </w:rPr>
        <w:t xml:space="preserve"> un hecho</w:t>
      </w:r>
      <w:r w:rsidR="00074268" w:rsidRPr="00426192">
        <w:rPr>
          <w:bCs/>
          <w:sz w:val="26"/>
          <w:szCs w:val="26"/>
          <w:lang w:val="es-MX"/>
        </w:rPr>
        <w:t xml:space="preserve"> que, de ser cierto,</w:t>
      </w:r>
      <w:r w:rsidR="00523A43" w:rsidRPr="00426192">
        <w:rPr>
          <w:bCs/>
          <w:sz w:val="26"/>
          <w:szCs w:val="26"/>
          <w:lang w:val="es-MX"/>
        </w:rPr>
        <w:t xml:space="preserve"> </w:t>
      </w:r>
      <w:r w:rsidR="00A21A1D" w:rsidRPr="00426192">
        <w:rPr>
          <w:bCs/>
          <w:sz w:val="26"/>
          <w:szCs w:val="26"/>
          <w:lang w:val="es-MX"/>
        </w:rPr>
        <w:t xml:space="preserve">ocurrió </w:t>
      </w:r>
      <w:r w:rsidR="00A21A1D" w:rsidRPr="00426192">
        <w:rPr>
          <w:bCs/>
          <w:i/>
          <w:sz w:val="26"/>
          <w:szCs w:val="26"/>
          <w:lang w:val="es-MX"/>
        </w:rPr>
        <w:t>con posterioridad</w:t>
      </w:r>
      <w:r w:rsidR="001D70AB" w:rsidRPr="00426192">
        <w:rPr>
          <w:bCs/>
          <w:sz w:val="26"/>
          <w:szCs w:val="26"/>
          <w:lang w:val="es-MX"/>
        </w:rPr>
        <w:t xml:space="preserve"> </w:t>
      </w:r>
      <w:r w:rsidR="00CF56CC" w:rsidRPr="00426192">
        <w:rPr>
          <w:bCs/>
          <w:sz w:val="26"/>
          <w:szCs w:val="26"/>
          <w:lang w:val="es-MX"/>
        </w:rPr>
        <w:lastRenderedPageBreak/>
        <w:t xml:space="preserve">a la </w:t>
      </w:r>
      <w:r w:rsidR="00842606" w:rsidRPr="00426192">
        <w:rPr>
          <w:bCs/>
          <w:sz w:val="26"/>
          <w:szCs w:val="26"/>
          <w:lang w:val="es-MX"/>
        </w:rPr>
        <w:t xml:space="preserve">aprobación de la </w:t>
      </w:r>
      <w:r w:rsidR="00CF56CC" w:rsidRPr="00426192">
        <w:rPr>
          <w:bCs/>
          <w:sz w:val="26"/>
          <w:szCs w:val="26"/>
          <w:lang w:val="es-MX"/>
        </w:rPr>
        <w:t>dispensa</w:t>
      </w:r>
      <w:r w:rsidR="00A21A1D" w:rsidRPr="00426192">
        <w:rPr>
          <w:bCs/>
          <w:sz w:val="26"/>
          <w:szCs w:val="26"/>
          <w:lang w:val="es-MX"/>
        </w:rPr>
        <w:t xml:space="preserve"> y</w:t>
      </w:r>
      <w:r w:rsidR="00483CF8" w:rsidRPr="00426192">
        <w:rPr>
          <w:bCs/>
          <w:sz w:val="26"/>
          <w:szCs w:val="26"/>
          <w:lang w:val="es-MX"/>
        </w:rPr>
        <w:t xml:space="preserve"> que</w:t>
      </w:r>
      <w:r w:rsidR="00A21A1D" w:rsidRPr="00426192">
        <w:rPr>
          <w:bCs/>
          <w:sz w:val="26"/>
          <w:szCs w:val="26"/>
          <w:lang w:val="es-MX"/>
        </w:rPr>
        <w:t>,</w:t>
      </w:r>
      <w:r w:rsidR="00842606" w:rsidRPr="00426192">
        <w:rPr>
          <w:bCs/>
          <w:sz w:val="26"/>
          <w:szCs w:val="26"/>
          <w:lang w:val="es-MX"/>
        </w:rPr>
        <w:t xml:space="preserve"> lógicamente</w:t>
      </w:r>
      <w:r w:rsidR="00A21A1D" w:rsidRPr="00426192">
        <w:rPr>
          <w:bCs/>
          <w:sz w:val="26"/>
          <w:szCs w:val="26"/>
          <w:lang w:val="es-MX"/>
        </w:rPr>
        <w:t>,</w:t>
      </w:r>
      <w:r w:rsidR="00CF56CC" w:rsidRPr="00426192">
        <w:rPr>
          <w:bCs/>
          <w:sz w:val="26"/>
          <w:szCs w:val="26"/>
          <w:lang w:val="es-MX"/>
        </w:rPr>
        <w:t xml:space="preserve"> </w:t>
      </w:r>
      <w:r w:rsidR="004C47EA" w:rsidRPr="00426192">
        <w:rPr>
          <w:bCs/>
          <w:sz w:val="26"/>
          <w:szCs w:val="26"/>
          <w:lang w:val="es-MX"/>
        </w:rPr>
        <w:t>jamás</w:t>
      </w:r>
      <w:r w:rsidR="00CF56CC" w:rsidRPr="00426192">
        <w:rPr>
          <w:bCs/>
          <w:sz w:val="26"/>
          <w:szCs w:val="26"/>
          <w:lang w:val="es-MX"/>
        </w:rPr>
        <w:t xml:space="preserve"> </w:t>
      </w:r>
      <w:r w:rsidR="00A21A1D" w:rsidRPr="00426192">
        <w:rPr>
          <w:bCs/>
          <w:sz w:val="26"/>
          <w:szCs w:val="26"/>
          <w:lang w:val="es-MX"/>
        </w:rPr>
        <w:t>pudo haber incidido en</w:t>
      </w:r>
      <w:r w:rsidR="00CF56CC" w:rsidRPr="00426192">
        <w:rPr>
          <w:bCs/>
          <w:sz w:val="26"/>
          <w:szCs w:val="26"/>
          <w:lang w:val="es-MX"/>
        </w:rPr>
        <w:t xml:space="preserve"> </w:t>
      </w:r>
      <w:r w:rsidR="00483CF8" w:rsidRPr="00426192">
        <w:rPr>
          <w:bCs/>
          <w:sz w:val="26"/>
          <w:szCs w:val="26"/>
          <w:lang w:val="es-MX"/>
        </w:rPr>
        <w:t>la</w:t>
      </w:r>
      <w:r w:rsidRPr="00426192">
        <w:rPr>
          <w:bCs/>
          <w:sz w:val="26"/>
          <w:szCs w:val="26"/>
          <w:lang w:val="es-MX"/>
        </w:rPr>
        <w:t xml:space="preserve"> fundame</w:t>
      </w:r>
      <w:r w:rsidR="00CF56CC" w:rsidRPr="00426192">
        <w:rPr>
          <w:bCs/>
          <w:sz w:val="26"/>
          <w:szCs w:val="26"/>
          <w:lang w:val="es-MX"/>
        </w:rPr>
        <w:t xml:space="preserve">ntación ni </w:t>
      </w:r>
      <w:r w:rsidR="00483CF8" w:rsidRPr="00426192">
        <w:rPr>
          <w:bCs/>
          <w:sz w:val="26"/>
          <w:szCs w:val="26"/>
          <w:lang w:val="es-MX"/>
        </w:rPr>
        <w:t xml:space="preserve">la </w:t>
      </w:r>
      <w:r w:rsidR="00CF56CC" w:rsidRPr="00426192">
        <w:rPr>
          <w:bCs/>
          <w:sz w:val="26"/>
          <w:szCs w:val="26"/>
          <w:lang w:val="es-MX"/>
        </w:rPr>
        <w:t>motivación</w:t>
      </w:r>
      <w:r w:rsidR="00483CF8" w:rsidRPr="00426192">
        <w:rPr>
          <w:bCs/>
          <w:sz w:val="26"/>
          <w:szCs w:val="26"/>
          <w:lang w:val="es-MX"/>
        </w:rPr>
        <w:t xml:space="preserve"> de ese trámite</w:t>
      </w:r>
      <w:r w:rsidR="006163B3" w:rsidRPr="00426192">
        <w:rPr>
          <w:bCs/>
          <w:sz w:val="26"/>
          <w:szCs w:val="26"/>
          <w:lang w:val="es-MX"/>
        </w:rPr>
        <w:t xml:space="preserve"> en</w:t>
      </w:r>
      <w:r w:rsidR="00483CF8" w:rsidRPr="00426192">
        <w:rPr>
          <w:bCs/>
          <w:sz w:val="26"/>
          <w:szCs w:val="26"/>
          <w:lang w:val="es-MX"/>
        </w:rPr>
        <w:t xml:space="preserve"> específico</w:t>
      </w:r>
      <w:r w:rsidRPr="00426192">
        <w:rPr>
          <w:bCs/>
          <w:sz w:val="26"/>
          <w:szCs w:val="26"/>
          <w:lang w:val="es-MX"/>
        </w:rPr>
        <w:t>.</w:t>
      </w:r>
    </w:p>
    <w:p w14:paraId="18B4EBE2" w14:textId="77777777" w:rsidR="004C47EA" w:rsidRPr="00426192" w:rsidRDefault="004C47EA" w:rsidP="004C47EA">
      <w:pPr>
        <w:pStyle w:val="corte4fondo"/>
        <w:tabs>
          <w:tab w:val="left" w:pos="0"/>
        </w:tabs>
        <w:spacing w:after="360" w:line="360" w:lineRule="auto"/>
        <w:ind w:firstLine="0"/>
        <w:rPr>
          <w:bCs/>
          <w:sz w:val="26"/>
          <w:szCs w:val="26"/>
          <w:lang w:val="es-MX"/>
        </w:rPr>
      </w:pPr>
    </w:p>
    <w:p w14:paraId="6FC9F61F" w14:textId="77777777" w:rsidR="008E7EEB" w:rsidRPr="00426192" w:rsidRDefault="008E7EEB" w:rsidP="008E7EEB">
      <w:pPr>
        <w:pStyle w:val="corte4fondo"/>
        <w:tabs>
          <w:tab w:val="left" w:pos="0"/>
        </w:tabs>
        <w:spacing w:after="360" w:line="360" w:lineRule="auto"/>
        <w:ind w:firstLine="0"/>
        <w:rPr>
          <w:rFonts w:cs="Arial"/>
          <w:b/>
          <w:sz w:val="26"/>
          <w:szCs w:val="26"/>
        </w:rPr>
      </w:pPr>
      <w:r w:rsidRPr="00426192">
        <w:rPr>
          <w:rFonts w:cs="Arial"/>
          <w:b/>
          <w:sz w:val="26"/>
          <w:szCs w:val="26"/>
        </w:rPr>
        <w:t>2. ¿La dispensa de</w:t>
      </w:r>
      <w:r w:rsidR="00CB416B" w:rsidRPr="00426192">
        <w:rPr>
          <w:rFonts w:cs="Arial"/>
          <w:b/>
          <w:sz w:val="26"/>
          <w:szCs w:val="26"/>
        </w:rPr>
        <w:t>l</w:t>
      </w:r>
      <w:r w:rsidRPr="00426192">
        <w:rPr>
          <w:rFonts w:cs="Arial"/>
          <w:b/>
          <w:sz w:val="26"/>
          <w:szCs w:val="26"/>
        </w:rPr>
        <w:t xml:space="preserve"> trámite</w:t>
      </w:r>
      <w:r w:rsidR="00CB416B" w:rsidRPr="00426192">
        <w:rPr>
          <w:rFonts w:cs="Arial"/>
          <w:b/>
          <w:sz w:val="26"/>
          <w:szCs w:val="26"/>
        </w:rPr>
        <w:t xml:space="preserve"> legislativo ordinario a la iniciativa</w:t>
      </w:r>
      <w:r w:rsidRPr="00426192">
        <w:rPr>
          <w:rFonts w:cs="Arial"/>
          <w:b/>
          <w:sz w:val="26"/>
          <w:szCs w:val="26"/>
        </w:rPr>
        <w:t xml:space="preserve"> afectó la posibilidad de expresar debida y oportunamente la opinión de las minorías parlamentarias?</w:t>
      </w:r>
    </w:p>
    <w:p w14:paraId="31F3E5DE" w14:textId="77777777" w:rsidR="00951D48" w:rsidRPr="00426192" w:rsidRDefault="00F06462" w:rsidP="00FC5D9E">
      <w:pPr>
        <w:pStyle w:val="corte4fondo"/>
        <w:numPr>
          <w:ilvl w:val="0"/>
          <w:numId w:val="5"/>
        </w:numPr>
        <w:tabs>
          <w:tab w:val="clear" w:pos="-3"/>
          <w:tab w:val="left" w:pos="0"/>
        </w:tabs>
        <w:spacing w:after="360" w:line="360" w:lineRule="auto"/>
        <w:ind w:left="0" w:hanging="567"/>
        <w:rPr>
          <w:bCs/>
          <w:sz w:val="26"/>
          <w:szCs w:val="26"/>
          <w:lang w:val="es-MX"/>
        </w:rPr>
      </w:pPr>
      <w:r w:rsidRPr="00426192">
        <w:rPr>
          <w:sz w:val="26"/>
          <w:szCs w:val="26"/>
          <w:lang w:val="es-MX"/>
        </w:rPr>
        <w:t>Q</w:t>
      </w:r>
      <w:r w:rsidR="008A14C6" w:rsidRPr="00426192">
        <w:rPr>
          <w:sz w:val="26"/>
          <w:szCs w:val="26"/>
          <w:lang w:val="es-MX"/>
        </w:rPr>
        <w:t xml:space="preserve">ue </w:t>
      </w:r>
      <w:r w:rsidR="00607972" w:rsidRPr="00426192">
        <w:rPr>
          <w:sz w:val="26"/>
          <w:szCs w:val="26"/>
          <w:lang w:val="es-MX"/>
        </w:rPr>
        <w:t xml:space="preserve">la dispensa del trámite legislativo ordinario de una iniciativa </w:t>
      </w:r>
      <w:r w:rsidR="008A14C6" w:rsidRPr="00426192">
        <w:rPr>
          <w:sz w:val="26"/>
          <w:szCs w:val="26"/>
          <w:lang w:val="es-MX"/>
        </w:rPr>
        <w:t>esté</w:t>
      </w:r>
      <w:r w:rsidR="00607972" w:rsidRPr="00426192">
        <w:rPr>
          <w:sz w:val="26"/>
          <w:szCs w:val="26"/>
          <w:lang w:val="es-MX"/>
        </w:rPr>
        <w:t xml:space="preserve"> </w:t>
      </w:r>
      <w:r w:rsidR="008A14C6" w:rsidRPr="00426192">
        <w:rPr>
          <w:sz w:val="26"/>
          <w:szCs w:val="26"/>
          <w:lang w:val="es-MX"/>
        </w:rPr>
        <w:t xml:space="preserve">fundada y motivada no es, desde luego, </w:t>
      </w:r>
      <w:r w:rsidR="00502D29" w:rsidRPr="00426192">
        <w:rPr>
          <w:sz w:val="26"/>
          <w:szCs w:val="26"/>
          <w:lang w:val="es-MX"/>
        </w:rPr>
        <w:t xml:space="preserve">condición </w:t>
      </w:r>
      <w:r w:rsidR="008A14C6" w:rsidRPr="00426192">
        <w:rPr>
          <w:sz w:val="26"/>
          <w:szCs w:val="26"/>
          <w:lang w:val="es-MX"/>
        </w:rPr>
        <w:t xml:space="preserve">suficiente para </w:t>
      </w:r>
      <w:r w:rsidR="005F5C67" w:rsidRPr="00426192">
        <w:rPr>
          <w:sz w:val="26"/>
          <w:szCs w:val="26"/>
          <w:lang w:val="es-MX"/>
        </w:rPr>
        <w:t>reconocer</w:t>
      </w:r>
      <w:r w:rsidR="008A14C6" w:rsidRPr="00426192">
        <w:rPr>
          <w:sz w:val="26"/>
          <w:szCs w:val="26"/>
          <w:lang w:val="es-MX"/>
        </w:rPr>
        <w:t xml:space="preserve"> la </w:t>
      </w:r>
      <w:r w:rsidR="005F5C67" w:rsidRPr="00426192">
        <w:rPr>
          <w:sz w:val="26"/>
          <w:szCs w:val="26"/>
          <w:lang w:val="es-MX"/>
        </w:rPr>
        <w:t>validez constitucional</w:t>
      </w:r>
      <w:r w:rsidR="008A14C6" w:rsidRPr="00426192">
        <w:rPr>
          <w:sz w:val="26"/>
          <w:szCs w:val="26"/>
          <w:lang w:val="es-MX"/>
        </w:rPr>
        <w:t xml:space="preserve"> de todo </w:t>
      </w:r>
      <w:r w:rsidR="006944F6" w:rsidRPr="00426192">
        <w:rPr>
          <w:sz w:val="26"/>
          <w:szCs w:val="26"/>
          <w:lang w:val="es-MX"/>
        </w:rPr>
        <w:t>ese</w:t>
      </w:r>
      <w:r w:rsidR="008A14C6" w:rsidRPr="00426192">
        <w:rPr>
          <w:sz w:val="26"/>
          <w:szCs w:val="26"/>
          <w:lang w:val="es-MX"/>
        </w:rPr>
        <w:t xml:space="preserve"> procedimiento legislativo.</w:t>
      </w:r>
      <w:r w:rsidR="00FD7885" w:rsidRPr="00426192">
        <w:rPr>
          <w:sz w:val="26"/>
          <w:szCs w:val="26"/>
          <w:lang w:val="es-MX"/>
        </w:rPr>
        <w:t xml:space="preserve"> </w:t>
      </w:r>
      <w:r w:rsidR="008E3A50" w:rsidRPr="00426192">
        <w:rPr>
          <w:sz w:val="26"/>
          <w:szCs w:val="26"/>
          <w:lang w:val="es-MX"/>
        </w:rPr>
        <w:t xml:space="preserve">Así como </w:t>
      </w:r>
      <w:r w:rsidR="00FD7885" w:rsidRPr="00426192">
        <w:rPr>
          <w:sz w:val="26"/>
          <w:szCs w:val="26"/>
          <w:lang w:val="es-MX"/>
        </w:rPr>
        <w:t xml:space="preserve">la </w:t>
      </w:r>
      <w:r w:rsidR="00464A90" w:rsidRPr="00426192">
        <w:rPr>
          <w:sz w:val="26"/>
          <w:szCs w:val="26"/>
          <w:lang w:val="es-MX"/>
        </w:rPr>
        <w:t>in</w:t>
      </w:r>
      <w:r w:rsidR="00FD7885" w:rsidRPr="00426192">
        <w:rPr>
          <w:sz w:val="26"/>
          <w:szCs w:val="26"/>
          <w:lang w:val="es-MX"/>
        </w:rPr>
        <w:t>debida</w:t>
      </w:r>
      <w:r w:rsidR="00464A90" w:rsidRPr="00426192">
        <w:rPr>
          <w:sz w:val="26"/>
          <w:szCs w:val="26"/>
          <w:lang w:val="es-MX"/>
        </w:rPr>
        <w:t xml:space="preserve"> fundamentación</w:t>
      </w:r>
      <w:r w:rsidR="00FD7885" w:rsidRPr="00426192">
        <w:rPr>
          <w:sz w:val="26"/>
          <w:szCs w:val="26"/>
          <w:lang w:val="es-MX"/>
        </w:rPr>
        <w:t xml:space="preserve"> y moti</w:t>
      </w:r>
      <w:r w:rsidR="00464A90" w:rsidRPr="00426192">
        <w:rPr>
          <w:sz w:val="26"/>
          <w:szCs w:val="26"/>
          <w:lang w:val="es-MX"/>
        </w:rPr>
        <w:t xml:space="preserve">vación legal de </w:t>
      </w:r>
      <w:r w:rsidR="00372AA1" w:rsidRPr="00426192">
        <w:rPr>
          <w:sz w:val="26"/>
          <w:szCs w:val="26"/>
          <w:lang w:val="es-MX"/>
        </w:rPr>
        <w:t>las</w:t>
      </w:r>
      <w:r w:rsidR="00464A90" w:rsidRPr="00426192">
        <w:rPr>
          <w:sz w:val="26"/>
          <w:szCs w:val="26"/>
          <w:lang w:val="es-MX"/>
        </w:rPr>
        <w:t xml:space="preserve"> dispensa</w:t>
      </w:r>
      <w:r w:rsidR="00372AA1" w:rsidRPr="00426192">
        <w:rPr>
          <w:sz w:val="26"/>
          <w:szCs w:val="26"/>
          <w:lang w:val="es-MX"/>
        </w:rPr>
        <w:t>s</w:t>
      </w:r>
      <w:r w:rsidR="00607972" w:rsidRPr="00426192">
        <w:rPr>
          <w:sz w:val="26"/>
          <w:szCs w:val="26"/>
          <w:lang w:val="es-MX"/>
        </w:rPr>
        <w:t xml:space="preserve"> de trámite</w:t>
      </w:r>
      <w:r w:rsidR="008E3A50" w:rsidRPr="00426192">
        <w:rPr>
          <w:sz w:val="26"/>
          <w:szCs w:val="26"/>
          <w:lang w:val="es-MX"/>
        </w:rPr>
        <w:t xml:space="preserve"> no</w:t>
      </w:r>
      <w:r w:rsidR="00FD7885" w:rsidRPr="00426192">
        <w:rPr>
          <w:sz w:val="26"/>
          <w:szCs w:val="26"/>
          <w:lang w:val="es-MX"/>
        </w:rPr>
        <w:t xml:space="preserve"> </w:t>
      </w:r>
      <w:r w:rsidR="00607972" w:rsidRPr="00426192">
        <w:rPr>
          <w:sz w:val="26"/>
          <w:szCs w:val="26"/>
          <w:lang w:val="es-MX"/>
        </w:rPr>
        <w:t>lleva en automático a</w:t>
      </w:r>
      <w:r w:rsidR="00FD7885" w:rsidRPr="00426192">
        <w:rPr>
          <w:sz w:val="26"/>
          <w:szCs w:val="26"/>
          <w:lang w:val="es-MX"/>
        </w:rPr>
        <w:t xml:space="preserve"> dec</w:t>
      </w:r>
      <w:r w:rsidR="00607972" w:rsidRPr="00426192">
        <w:rPr>
          <w:sz w:val="26"/>
          <w:szCs w:val="26"/>
          <w:lang w:val="es-MX"/>
        </w:rPr>
        <w:t>larar</w:t>
      </w:r>
      <w:r w:rsidR="00FD7885" w:rsidRPr="00426192">
        <w:rPr>
          <w:sz w:val="26"/>
          <w:szCs w:val="26"/>
          <w:lang w:val="es-MX"/>
        </w:rPr>
        <w:t xml:space="preserve"> la invalidez de</w:t>
      </w:r>
      <w:r w:rsidR="00607972" w:rsidRPr="00426192">
        <w:rPr>
          <w:sz w:val="26"/>
          <w:szCs w:val="26"/>
          <w:lang w:val="es-MX"/>
        </w:rPr>
        <w:t xml:space="preserve"> </w:t>
      </w:r>
      <w:r w:rsidR="00FD7885" w:rsidRPr="00426192">
        <w:rPr>
          <w:sz w:val="26"/>
          <w:szCs w:val="26"/>
          <w:lang w:val="es-MX"/>
        </w:rPr>
        <w:t>l</w:t>
      </w:r>
      <w:r w:rsidR="00607972" w:rsidRPr="00426192">
        <w:rPr>
          <w:sz w:val="26"/>
          <w:szCs w:val="26"/>
          <w:lang w:val="es-MX"/>
        </w:rPr>
        <w:t>a</w:t>
      </w:r>
      <w:r w:rsidR="00FD7885" w:rsidRPr="00426192">
        <w:rPr>
          <w:sz w:val="26"/>
          <w:szCs w:val="26"/>
          <w:lang w:val="es-MX"/>
        </w:rPr>
        <w:t xml:space="preserve"> </w:t>
      </w:r>
      <w:r w:rsidR="00607972" w:rsidRPr="00426192">
        <w:rPr>
          <w:sz w:val="26"/>
          <w:szCs w:val="26"/>
          <w:lang w:val="es-MX"/>
        </w:rPr>
        <w:t>norma que surge de un procedimiento con vicios</w:t>
      </w:r>
      <w:r w:rsidR="00FD7885" w:rsidRPr="00426192">
        <w:rPr>
          <w:sz w:val="26"/>
          <w:szCs w:val="26"/>
          <w:lang w:val="es-MX"/>
        </w:rPr>
        <w:t>,</w:t>
      </w:r>
      <w:r w:rsidR="00607972" w:rsidRPr="00426192">
        <w:rPr>
          <w:sz w:val="26"/>
          <w:szCs w:val="26"/>
          <w:lang w:val="es-MX"/>
        </w:rPr>
        <w:t xml:space="preserve"> aunque </w:t>
      </w:r>
      <w:r w:rsidR="00AA795A" w:rsidRPr="00426192">
        <w:rPr>
          <w:sz w:val="26"/>
          <w:szCs w:val="26"/>
          <w:lang w:val="es-MX"/>
        </w:rPr>
        <w:t xml:space="preserve">sí </w:t>
      </w:r>
      <w:r w:rsidR="00607972" w:rsidRPr="00426192">
        <w:rPr>
          <w:sz w:val="26"/>
          <w:szCs w:val="26"/>
          <w:lang w:val="es-MX"/>
        </w:rPr>
        <w:t>puede ser un factor</w:t>
      </w:r>
      <w:r w:rsidR="00372AA1" w:rsidRPr="00426192">
        <w:rPr>
          <w:sz w:val="26"/>
          <w:szCs w:val="26"/>
          <w:lang w:val="es-MX"/>
        </w:rPr>
        <w:t xml:space="preserve"> relevante</w:t>
      </w:r>
      <w:r w:rsidR="006944F6" w:rsidRPr="00426192">
        <w:rPr>
          <w:sz w:val="26"/>
          <w:szCs w:val="26"/>
          <w:lang w:val="es-MX"/>
        </w:rPr>
        <w:t xml:space="preserve"> en cada caso concreto</w:t>
      </w:r>
      <w:r w:rsidR="00607972" w:rsidRPr="00426192">
        <w:rPr>
          <w:sz w:val="26"/>
          <w:szCs w:val="26"/>
          <w:lang w:val="es-MX"/>
        </w:rPr>
        <w:t>,</w:t>
      </w:r>
      <w:r w:rsidR="00FD7885" w:rsidRPr="00426192">
        <w:rPr>
          <w:sz w:val="26"/>
          <w:szCs w:val="26"/>
          <w:lang w:val="es-MX"/>
        </w:rPr>
        <w:t xml:space="preserve"> </w:t>
      </w:r>
      <w:r w:rsidR="005F5C67" w:rsidRPr="00426192">
        <w:rPr>
          <w:sz w:val="26"/>
          <w:szCs w:val="26"/>
          <w:lang w:val="es-MX"/>
        </w:rPr>
        <w:t>el Tribunal Pleno ha considerado que</w:t>
      </w:r>
      <w:r w:rsidR="00FD7885" w:rsidRPr="00426192">
        <w:rPr>
          <w:sz w:val="26"/>
          <w:szCs w:val="26"/>
          <w:lang w:val="es-MX"/>
        </w:rPr>
        <w:t xml:space="preserve"> </w:t>
      </w:r>
      <w:r w:rsidR="00607972" w:rsidRPr="00426192">
        <w:rPr>
          <w:sz w:val="26"/>
          <w:szCs w:val="26"/>
          <w:lang w:val="es-MX"/>
        </w:rPr>
        <w:t xml:space="preserve">para invalidar un procedimiento legislativo </w:t>
      </w:r>
      <w:r w:rsidR="00FD7885" w:rsidRPr="00426192">
        <w:rPr>
          <w:sz w:val="26"/>
          <w:szCs w:val="26"/>
          <w:lang w:val="es-MX"/>
        </w:rPr>
        <w:t>es</w:t>
      </w:r>
      <w:r w:rsidR="00607972" w:rsidRPr="00426192">
        <w:rPr>
          <w:sz w:val="26"/>
          <w:szCs w:val="26"/>
          <w:lang w:val="es-MX"/>
        </w:rPr>
        <w:t xml:space="preserve"> necesario</w:t>
      </w:r>
      <w:r w:rsidR="00372AA1" w:rsidRPr="00426192">
        <w:rPr>
          <w:sz w:val="26"/>
          <w:szCs w:val="26"/>
          <w:lang w:val="es-MX"/>
        </w:rPr>
        <w:t>, además,</w:t>
      </w:r>
      <w:r w:rsidR="00FD7885" w:rsidRPr="00426192">
        <w:rPr>
          <w:sz w:val="26"/>
          <w:szCs w:val="26"/>
          <w:lang w:val="es-MX"/>
        </w:rPr>
        <w:t xml:space="preserve"> que las violaciones </w:t>
      </w:r>
      <w:r w:rsidR="00607972" w:rsidRPr="00426192">
        <w:rPr>
          <w:sz w:val="26"/>
          <w:szCs w:val="26"/>
          <w:lang w:val="es-MX"/>
        </w:rPr>
        <w:t>alegadas</w:t>
      </w:r>
      <w:r w:rsidR="00FD7885" w:rsidRPr="00426192">
        <w:rPr>
          <w:sz w:val="26"/>
          <w:szCs w:val="26"/>
          <w:lang w:val="es-MX"/>
        </w:rPr>
        <w:t xml:space="preserve"> efectivamente</w:t>
      </w:r>
      <w:r w:rsidR="00607972" w:rsidRPr="00426192">
        <w:rPr>
          <w:sz w:val="26"/>
          <w:szCs w:val="26"/>
          <w:lang w:val="es-MX"/>
        </w:rPr>
        <w:t xml:space="preserve"> hayan</w:t>
      </w:r>
      <w:r w:rsidR="00FD7885" w:rsidRPr="00426192">
        <w:rPr>
          <w:sz w:val="26"/>
          <w:szCs w:val="26"/>
          <w:lang w:val="es-MX"/>
        </w:rPr>
        <w:t xml:space="preserve"> impedido el debate parlamentario y la</w:t>
      </w:r>
      <w:r w:rsidR="00A66977" w:rsidRPr="00426192">
        <w:rPr>
          <w:sz w:val="26"/>
          <w:szCs w:val="26"/>
          <w:lang w:val="es-MX"/>
        </w:rPr>
        <w:t xml:space="preserve"> calidad democrática de la</w:t>
      </w:r>
      <w:r w:rsidR="00FD7885" w:rsidRPr="00426192">
        <w:rPr>
          <w:sz w:val="26"/>
          <w:szCs w:val="26"/>
          <w:lang w:val="es-MX"/>
        </w:rPr>
        <w:t xml:space="preserve"> decisión del órgano legislativo</w:t>
      </w:r>
      <w:r w:rsidR="002A7225" w:rsidRPr="00426192">
        <w:rPr>
          <w:rStyle w:val="Refdenotaalpie"/>
          <w:rFonts w:cs="Arial"/>
          <w:sz w:val="26"/>
          <w:szCs w:val="26"/>
        </w:rPr>
        <w:footnoteReference w:id="85"/>
      </w:r>
      <w:r w:rsidR="00FD7885" w:rsidRPr="00426192">
        <w:rPr>
          <w:sz w:val="26"/>
          <w:szCs w:val="26"/>
          <w:lang w:val="es-MX"/>
        </w:rPr>
        <w:t>.</w:t>
      </w:r>
      <w:r w:rsidR="00607972" w:rsidRPr="00426192">
        <w:rPr>
          <w:sz w:val="26"/>
          <w:szCs w:val="26"/>
          <w:lang w:val="es-MX"/>
        </w:rPr>
        <w:t xml:space="preserve"> Como se explica enseguida, contrariamente a lo aducido por el Partido Acción Nacional, en el presente asunto la dispensa del trámite ordinario</w:t>
      </w:r>
      <w:r w:rsidR="00502D29" w:rsidRPr="00426192">
        <w:rPr>
          <w:sz w:val="26"/>
          <w:szCs w:val="26"/>
          <w:lang w:val="es-MX"/>
        </w:rPr>
        <w:t xml:space="preserve"> en el Congreso local</w:t>
      </w:r>
      <w:r w:rsidR="00607972" w:rsidRPr="00426192">
        <w:rPr>
          <w:sz w:val="26"/>
          <w:szCs w:val="26"/>
          <w:lang w:val="es-MX"/>
        </w:rPr>
        <w:t xml:space="preserve"> no afectó la posibilidad</w:t>
      </w:r>
      <w:r w:rsidR="00372AA1" w:rsidRPr="00426192">
        <w:rPr>
          <w:sz w:val="26"/>
          <w:szCs w:val="26"/>
          <w:lang w:val="es-MX"/>
        </w:rPr>
        <w:t xml:space="preserve"> de las minorías parlamentarias</w:t>
      </w:r>
      <w:r w:rsidR="00607972" w:rsidRPr="00426192">
        <w:rPr>
          <w:sz w:val="26"/>
          <w:szCs w:val="26"/>
          <w:lang w:val="es-MX"/>
        </w:rPr>
        <w:t xml:space="preserve"> de expresar debida y oportunamente </w:t>
      </w:r>
      <w:r w:rsidR="00372AA1" w:rsidRPr="00426192">
        <w:rPr>
          <w:sz w:val="26"/>
          <w:szCs w:val="26"/>
          <w:lang w:val="es-MX"/>
        </w:rPr>
        <w:t>su</w:t>
      </w:r>
      <w:r w:rsidR="00607972" w:rsidRPr="00426192">
        <w:rPr>
          <w:sz w:val="26"/>
          <w:szCs w:val="26"/>
          <w:lang w:val="es-MX"/>
        </w:rPr>
        <w:t xml:space="preserve"> opinión</w:t>
      </w:r>
      <w:r w:rsidR="00372AA1" w:rsidRPr="00426192">
        <w:rPr>
          <w:sz w:val="26"/>
          <w:szCs w:val="26"/>
          <w:lang w:val="es-MX"/>
        </w:rPr>
        <w:t xml:space="preserve"> respecto de la propuesta</w:t>
      </w:r>
      <w:r w:rsidR="00E778E6" w:rsidRPr="00426192">
        <w:rPr>
          <w:sz w:val="26"/>
          <w:szCs w:val="26"/>
          <w:lang w:val="es-MX"/>
        </w:rPr>
        <w:t>.</w:t>
      </w:r>
      <w:r w:rsidR="00607972" w:rsidRPr="00426192">
        <w:rPr>
          <w:sz w:val="26"/>
          <w:szCs w:val="26"/>
          <w:lang w:val="es-MX"/>
        </w:rPr>
        <w:t xml:space="preserve"> </w:t>
      </w:r>
      <w:r w:rsidR="00E778E6" w:rsidRPr="00426192">
        <w:rPr>
          <w:sz w:val="26"/>
          <w:szCs w:val="26"/>
          <w:lang w:val="es-MX"/>
        </w:rPr>
        <w:t>No</w:t>
      </w:r>
      <w:r w:rsidR="00AA795A" w:rsidRPr="00426192">
        <w:rPr>
          <w:sz w:val="26"/>
          <w:szCs w:val="26"/>
          <w:lang w:val="es-MX"/>
        </w:rPr>
        <w:t xml:space="preserve"> vulneró, por ende, los artículos 39 y 40 de la Constitución Federal</w:t>
      </w:r>
      <w:r w:rsidR="00607972" w:rsidRPr="00426192">
        <w:rPr>
          <w:sz w:val="26"/>
          <w:szCs w:val="26"/>
          <w:lang w:val="es-MX"/>
        </w:rPr>
        <w:t>.</w:t>
      </w:r>
    </w:p>
    <w:p w14:paraId="74C650FC" w14:textId="38651C28" w:rsidR="00AC62DE" w:rsidRPr="00426192" w:rsidRDefault="00EA390E" w:rsidP="00951D48">
      <w:pPr>
        <w:pStyle w:val="corte4fondo"/>
        <w:numPr>
          <w:ilvl w:val="0"/>
          <w:numId w:val="5"/>
        </w:numPr>
        <w:tabs>
          <w:tab w:val="clear" w:pos="-3"/>
          <w:tab w:val="left" w:pos="0"/>
        </w:tabs>
        <w:spacing w:after="360" w:line="360" w:lineRule="auto"/>
        <w:ind w:left="0" w:hanging="567"/>
        <w:rPr>
          <w:bCs/>
          <w:sz w:val="26"/>
          <w:szCs w:val="26"/>
          <w:lang w:val="es-MX"/>
        </w:rPr>
      </w:pPr>
      <w:r w:rsidRPr="00426192">
        <w:rPr>
          <w:sz w:val="26"/>
          <w:szCs w:val="26"/>
          <w:lang w:val="es-MX"/>
        </w:rPr>
        <w:t>Por una parte</w:t>
      </w:r>
      <w:r w:rsidR="00AC62DE" w:rsidRPr="00426192">
        <w:rPr>
          <w:sz w:val="26"/>
          <w:szCs w:val="26"/>
          <w:lang w:val="es-MX"/>
        </w:rPr>
        <w:t>, d</w:t>
      </w:r>
      <w:r w:rsidR="00FC5D9E" w:rsidRPr="00426192">
        <w:rPr>
          <w:sz w:val="26"/>
          <w:szCs w:val="26"/>
          <w:lang w:val="es-MX"/>
        </w:rPr>
        <w:t>e las constancias que obran en autos se desprende que</w:t>
      </w:r>
      <w:r w:rsidR="00AC62DE" w:rsidRPr="00426192">
        <w:rPr>
          <w:sz w:val="26"/>
          <w:szCs w:val="26"/>
          <w:lang w:val="es-MX"/>
        </w:rPr>
        <w:t xml:space="preserve"> a pesar de la dispensa de trámite</w:t>
      </w:r>
      <w:r w:rsidR="00FC5D9E" w:rsidRPr="00426192">
        <w:rPr>
          <w:sz w:val="26"/>
          <w:szCs w:val="26"/>
          <w:lang w:val="es-MX"/>
        </w:rPr>
        <w:t xml:space="preserve"> los legisladores tuvieron </w:t>
      </w:r>
      <w:r w:rsidR="00AC62DE" w:rsidRPr="00426192">
        <w:rPr>
          <w:sz w:val="26"/>
          <w:szCs w:val="26"/>
          <w:lang w:val="es-MX"/>
        </w:rPr>
        <w:t>oportunidad de conocer</w:t>
      </w:r>
      <w:r w:rsidR="00FC5D9E" w:rsidRPr="00426192">
        <w:rPr>
          <w:sz w:val="26"/>
          <w:szCs w:val="26"/>
          <w:lang w:val="es-MX"/>
        </w:rPr>
        <w:t xml:space="preserve"> </w:t>
      </w:r>
      <w:r w:rsidR="00AC62DE" w:rsidRPr="00426192">
        <w:rPr>
          <w:sz w:val="26"/>
          <w:szCs w:val="26"/>
          <w:lang w:val="es-MX"/>
        </w:rPr>
        <w:t xml:space="preserve">plenamente </w:t>
      </w:r>
      <w:r w:rsidR="00FC5D9E" w:rsidRPr="00426192">
        <w:rPr>
          <w:sz w:val="26"/>
          <w:szCs w:val="26"/>
          <w:lang w:val="es-MX"/>
        </w:rPr>
        <w:t>la iniciativa sometida a discusión.</w:t>
      </w:r>
      <w:r w:rsidR="00AC62DE" w:rsidRPr="00426192">
        <w:rPr>
          <w:sz w:val="26"/>
          <w:szCs w:val="26"/>
          <w:lang w:val="es-MX"/>
        </w:rPr>
        <w:t xml:space="preserve"> Como ya se mencionó</w:t>
      </w:r>
      <w:r w:rsidR="00C61F42" w:rsidRPr="00426192">
        <w:rPr>
          <w:sz w:val="26"/>
          <w:szCs w:val="26"/>
          <w:lang w:val="es-MX"/>
        </w:rPr>
        <w:t xml:space="preserve"> </w:t>
      </w:r>
      <w:r w:rsidR="00561BD8" w:rsidRPr="00426192">
        <w:rPr>
          <w:sz w:val="26"/>
          <w:szCs w:val="26"/>
          <w:lang w:val="es-MX"/>
        </w:rPr>
        <w:t xml:space="preserve">líneas arriba </w:t>
      </w:r>
      <w:r w:rsidR="00C61F42" w:rsidRPr="00426192">
        <w:rPr>
          <w:sz w:val="26"/>
          <w:szCs w:val="26"/>
          <w:lang w:val="es-MX"/>
        </w:rPr>
        <w:t>(</w:t>
      </w:r>
      <w:r w:rsidR="00C61F42" w:rsidRPr="00426192">
        <w:rPr>
          <w:i/>
          <w:sz w:val="26"/>
          <w:szCs w:val="26"/>
          <w:lang w:val="es-MX"/>
        </w:rPr>
        <w:t>supra</w:t>
      </w:r>
      <w:r w:rsidR="004F60ED" w:rsidRPr="00426192">
        <w:rPr>
          <w:sz w:val="26"/>
          <w:szCs w:val="26"/>
          <w:lang w:val="es-MX"/>
        </w:rPr>
        <w:t xml:space="preserve"> párrs. 28.3 a 28.4</w:t>
      </w:r>
      <w:r w:rsidR="00C61F42" w:rsidRPr="00426192">
        <w:rPr>
          <w:sz w:val="26"/>
          <w:szCs w:val="26"/>
          <w:lang w:val="es-MX"/>
        </w:rPr>
        <w:t>)</w:t>
      </w:r>
      <w:r w:rsidR="00AC62DE" w:rsidRPr="00426192">
        <w:rPr>
          <w:sz w:val="26"/>
          <w:szCs w:val="26"/>
          <w:lang w:val="es-MX"/>
        </w:rPr>
        <w:t xml:space="preserve">, no </w:t>
      </w:r>
      <w:r w:rsidR="00CF2A6A" w:rsidRPr="00426192">
        <w:rPr>
          <w:sz w:val="26"/>
          <w:szCs w:val="26"/>
          <w:lang w:val="es-MX"/>
        </w:rPr>
        <w:t xml:space="preserve">es </w:t>
      </w:r>
      <w:r w:rsidR="00AC62DE" w:rsidRPr="00426192">
        <w:rPr>
          <w:sz w:val="26"/>
          <w:szCs w:val="26"/>
          <w:lang w:val="es-MX"/>
        </w:rPr>
        <w:t>sólo</w:t>
      </w:r>
      <w:r w:rsidR="00CF2A6A" w:rsidRPr="00426192">
        <w:rPr>
          <w:sz w:val="26"/>
          <w:szCs w:val="26"/>
          <w:lang w:val="es-MX"/>
        </w:rPr>
        <w:t xml:space="preserve"> que</w:t>
      </w:r>
      <w:r w:rsidR="00AC62DE" w:rsidRPr="00426192">
        <w:rPr>
          <w:sz w:val="26"/>
          <w:szCs w:val="26"/>
          <w:lang w:val="es-MX"/>
        </w:rPr>
        <w:t xml:space="preserve"> la Presidenta de la Junta de Coordinación Política </w:t>
      </w:r>
      <w:r w:rsidR="00CF2A6A" w:rsidRPr="00426192">
        <w:rPr>
          <w:sz w:val="26"/>
          <w:szCs w:val="26"/>
          <w:lang w:val="es-MX"/>
        </w:rPr>
        <w:t>haya</w:t>
      </w:r>
      <w:r w:rsidR="00AC62DE" w:rsidRPr="00426192">
        <w:rPr>
          <w:sz w:val="26"/>
          <w:szCs w:val="26"/>
          <w:lang w:val="es-MX"/>
        </w:rPr>
        <w:t xml:space="preserve"> </w:t>
      </w:r>
      <w:r w:rsidR="00FF55CB">
        <w:rPr>
          <w:sz w:val="26"/>
          <w:szCs w:val="26"/>
          <w:lang w:val="es-MX"/>
        </w:rPr>
        <w:t xml:space="preserve">dado </w:t>
      </w:r>
      <w:r w:rsidR="00AC62DE" w:rsidRPr="00426192">
        <w:rPr>
          <w:sz w:val="26"/>
          <w:szCs w:val="26"/>
          <w:lang w:val="es-MX"/>
        </w:rPr>
        <w:t>lectura a la iniciativa frente al Pleno del Congreso antes de someterse a discusi</w:t>
      </w:r>
      <w:r w:rsidR="00561BD8" w:rsidRPr="00426192">
        <w:rPr>
          <w:sz w:val="26"/>
          <w:szCs w:val="26"/>
          <w:lang w:val="es-MX"/>
        </w:rPr>
        <w:t>ón y</w:t>
      </w:r>
      <w:r w:rsidR="00AC62DE" w:rsidRPr="00426192">
        <w:rPr>
          <w:sz w:val="26"/>
          <w:szCs w:val="26"/>
          <w:lang w:val="es-MX"/>
        </w:rPr>
        <w:t xml:space="preserve"> </w:t>
      </w:r>
      <w:r w:rsidR="00AC62DE" w:rsidRPr="00426192">
        <w:rPr>
          <w:sz w:val="26"/>
          <w:szCs w:val="26"/>
          <w:lang w:val="es-MX"/>
        </w:rPr>
        <w:lastRenderedPageBreak/>
        <w:t>votación la dispensa de trámite, sino que además el Presidente del Congreso</w:t>
      </w:r>
      <w:r w:rsidR="00C61F42" w:rsidRPr="00426192">
        <w:rPr>
          <w:sz w:val="26"/>
          <w:szCs w:val="26"/>
          <w:lang w:val="es-MX"/>
        </w:rPr>
        <w:t>,</w:t>
      </w:r>
      <w:r w:rsidR="00AC62DE" w:rsidRPr="00426192">
        <w:rPr>
          <w:sz w:val="26"/>
          <w:szCs w:val="26"/>
          <w:lang w:val="es-MX"/>
        </w:rPr>
        <w:t xml:space="preserve"> una vez</w:t>
      </w:r>
      <w:r w:rsidR="00DF06FA" w:rsidRPr="00426192">
        <w:rPr>
          <w:sz w:val="26"/>
          <w:szCs w:val="26"/>
          <w:lang w:val="es-MX"/>
        </w:rPr>
        <w:t xml:space="preserve"> discutida y </w:t>
      </w:r>
      <w:r w:rsidR="00AC62DE" w:rsidRPr="00426192">
        <w:rPr>
          <w:sz w:val="26"/>
          <w:szCs w:val="26"/>
          <w:lang w:val="es-MX"/>
        </w:rPr>
        <w:t xml:space="preserve">aprobada en votación económica </w:t>
      </w:r>
      <w:r w:rsidR="00984998" w:rsidRPr="00426192">
        <w:rPr>
          <w:sz w:val="26"/>
          <w:szCs w:val="26"/>
          <w:lang w:val="es-MX"/>
        </w:rPr>
        <w:t>la</w:t>
      </w:r>
      <w:r w:rsidR="00AC62DE" w:rsidRPr="00426192">
        <w:rPr>
          <w:sz w:val="26"/>
          <w:szCs w:val="26"/>
          <w:lang w:val="es-MX"/>
        </w:rPr>
        <w:t xml:space="preserve"> dispensa</w:t>
      </w:r>
      <w:r w:rsidR="00984998" w:rsidRPr="00426192">
        <w:rPr>
          <w:sz w:val="26"/>
          <w:szCs w:val="26"/>
          <w:lang w:val="es-MX"/>
        </w:rPr>
        <w:t xml:space="preserve"> referida</w:t>
      </w:r>
      <w:r w:rsidR="00AC62DE" w:rsidRPr="00426192">
        <w:rPr>
          <w:sz w:val="26"/>
          <w:szCs w:val="26"/>
          <w:lang w:val="es-MX"/>
        </w:rPr>
        <w:t xml:space="preserve">, abrió </w:t>
      </w:r>
      <w:r w:rsidR="00561BD8" w:rsidRPr="00426192">
        <w:rPr>
          <w:sz w:val="26"/>
          <w:szCs w:val="26"/>
          <w:lang w:val="es-MX"/>
        </w:rPr>
        <w:t xml:space="preserve">al Pleno </w:t>
      </w:r>
      <w:r w:rsidR="00AC62DE" w:rsidRPr="00426192">
        <w:rPr>
          <w:sz w:val="26"/>
          <w:szCs w:val="26"/>
          <w:lang w:val="es-MX"/>
        </w:rPr>
        <w:t>la discusión</w:t>
      </w:r>
      <w:r w:rsidR="00984998" w:rsidRPr="00426192">
        <w:rPr>
          <w:sz w:val="26"/>
          <w:szCs w:val="26"/>
          <w:lang w:val="es-MX"/>
        </w:rPr>
        <w:t xml:space="preserve"> </w:t>
      </w:r>
      <w:r w:rsidR="00561BD8" w:rsidRPr="00426192">
        <w:rPr>
          <w:sz w:val="26"/>
          <w:szCs w:val="26"/>
          <w:lang w:val="es-MX"/>
        </w:rPr>
        <w:t>sobre el</w:t>
      </w:r>
      <w:r w:rsidR="00984998" w:rsidRPr="00426192">
        <w:rPr>
          <w:sz w:val="26"/>
          <w:szCs w:val="26"/>
          <w:lang w:val="es-MX"/>
        </w:rPr>
        <w:t xml:space="preserve"> contenido de la iniciativa.</w:t>
      </w:r>
      <w:r w:rsidR="00C61F42" w:rsidRPr="00426192">
        <w:rPr>
          <w:sz w:val="26"/>
          <w:szCs w:val="26"/>
          <w:lang w:val="es-MX"/>
        </w:rPr>
        <w:t xml:space="preserve"> Tan es así, que el diputado David Ruvalcaba</w:t>
      </w:r>
      <w:r w:rsidR="00561BD8" w:rsidRPr="00426192">
        <w:rPr>
          <w:sz w:val="26"/>
          <w:szCs w:val="26"/>
          <w:lang w:val="es-MX"/>
        </w:rPr>
        <w:t xml:space="preserve"> Flores</w:t>
      </w:r>
      <w:r w:rsidR="00C61F42" w:rsidRPr="00426192">
        <w:rPr>
          <w:sz w:val="26"/>
          <w:szCs w:val="26"/>
          <w:lang w:val="es-MX"/>
        </w:rPr>
        <w:t xml:space="preserve"> volvió a intervenir para exponer</w:t>
      </w:r>
      <w:r w:rsidR="00CB386D" w:rsidRPr="00426192">
        <w:rPr>
          <w:sz w:val="26"/>
          <w:szCs w:val="26"/>
          <w:lang w:val="es-MX"/>
        </w:rPr>
        <w:t xml:space="preserve"> ante el Pleno</w:t>
      </w:r>
      <w:r w:rsidR="00C61F42" w:rsidRPr="00426192">
        <w:rPr>
          <w:sz w:val="26"/>
          <w:szCs w:val="26"/>
          <w:lang w:val="es-MX"/>
        </w:rPr>
        <w:t xml:space="preserve"> sus argumentos en contra de</w:t>
      </w:r>
      <w:r w:rsidR="00561BD8" w:rsidRPr="00426192">
        <w:rPr>
          <w:sz w:val="26"/>
          <w:szCs w:val="26"/>
          <w:lang w:val="es-MX"/>
        </w:rPr>
        <w:t xml:space="preserve"> las reformas propuestas</w:t>
      </w:r>
      <w:r w:rsidR="00C61F42" w:rsidRPr="00426192">
        <w:rPr>
          <w:rStyle w:val="Refdenotaalpie"/>
          <w:rFonts w:cs="Arial"/>
          <w:sz w:val="26"/>
          <w:szCs w:val="26"/>
          <w:lang w:eastAsia="es-MX"/>
        </w:rPr>
        <w:footnoteReference w:id="86"/>
      </w:r>
      <w:r w:rsidR="00C61F42" w:rsidRPr="00426192">
        <w:rPr>
          <w:sz w:val="26"/>
          <w:szCs w:val="26"/>
          <w:lang w:val="es-MX"/>
        </w:rPr>
        <w:t>.</w:t>
      </w:r>
      <w:r w:rsidR="004F60ED" w:rsidRPr="00426192">
        <w:rPr>
          <w:sz w:val="26"/>
          <w:szCs w:val="26"/>
          <w:lang w:val="es-MX"/>
        </w:rPr>
        <w:t xml:space="preserve"> Como también ya se dijo (</w:t>
      </w:r>
      <w:r w:rsidR="004F60ED" w:rsidRPr="00426192">
        <w:rPr>
          <w:i/>
          <w:sz w:val="26"/>
          <w:szCs w:val="26"/>
          <w:lang w:val="es-MX"/>
        </w:rPr>
        <w:t>supra</w:t>
      </w:r>
      <w:r w:rsidR="004F60ED" w:rsidRPr="00426192">
        <w:rPr>
          <w:sz w:val="26"/>
          <w:szCs w:val="26"/>
          <w:lang w:val="es-MX"/>
        </w:rPr>
        <w:t xml:space="preserve"> p</w:t>
      </w:r>
      <w:r w:rsidR="00E66ABC" w:rsidRPr="00426192">
        <w:rPr>
          <w:sz w:val="26"/>
          <w:szCs w:val="26"/>
          <w:lang w:val="es-MX"/>
        </w:rPr>
        <w:t>árr. 28.5</w:t>
      </w:r>
      <w:r w:rsidR="004F60ED" w:rsidRPr="00426192">
        <w:rPr>
          <w:sz w:val="26"/>
          <w:szCs w:val="26"/>
          <w:lang w:val="es-MX"/>
        </w:rPr>
        <w:t xml:space="preserve">), en esa </w:t>
      </w:r>
      <w:r w:rsidR="00CF2A6A" w:rsidRPr="00426192">
        <w:rPr>
          <w:sz w:val="26"/>
          <w:szCs w:val="26"/>
          <w:lang w:val="es-MX"/>
        </w:rPr>
        <w:t>segunda intervenc</w:t>
      </w:r>
      <w:r w:rsidR="004F60ED" w:rsidRPr="00426192">
        <w:rPr>
          <w:sz w:val="26"/>
          <w:szCs w:val="26"/>
          <w:lang w:val="es-MX"/>
        </w:rPr>
        <w:t>ión expuso que la reforma vulneraba diversas disposiciones de la Constitución Federal</w:t>
      </w:r>
      <w:r w:rsidR="00DF06FA" w:rsidRPr="00426192">
        <w:rPr>
          <w:sz w:val="26"/>
          <w:szCs w:val="26"/>
          <w:lang w:val="es-MX"/>
        </w:rPr>
        <w:t xml:space="preserve"> relativas a la propaganda gubernamental</w:t>
      </w:r>
      <w:r w:rsidR="004F60ED" w:rsidRPr="00426192">
        <w:rPr>
          <w:sz w:val="26"/>
          <w:szCs w:val="26"/>
          <w:lang w:val="es-MX"/>
        </w:rPr>
        <w:t>.</w:t>
      </w:r>
      <w:r w:rsidR="00C61F42" w:rsidRPr="00426192">
        <w:rPr>
          <w:sz w:val="26"/>
          <w:szCs w:val="26"/>
          <w:lang w:val="es-MX"/>
        </w:rPr>
        <w:t xml:space="preserve"> </w:t>
      </w:r>
      <w:r w:rsidR="00AC62DE" w:rsidRPr="00426192">
        <w:rPr>
          <w:sz w:val="26"/>
          <w:szCs w:val="26"/>
          <w:lang w:val="es-MX"/>
        </w:rPr>
        <w:t xml:space="preserve">  </w:t>
      </w:r>
      <w:r w:rsidR="00996165" w:rsidRPr="00426192">
        <w:rPr>
          <w:rFonts w:cs="Arial"/>
          <w:sz w:val="26"/>
          <w:szCs w:val="26"/>
        </w:rPr>
        <w:t xml:space="preserve"> </w:t>
      </w:r>
    </w:p>
    <w:p w14:paraId="771DBD7E" w14:textId="77777777" w:rsidR="00270FF1" w:rsidRPr="00426192" w:rsidRDefault="00EA390E" w:rsidP="00951D48">
      <w:pPr>
        <w:pStyle w:val="corte4fondo"/>
        <w:numPr>
          <w:ilvl w:val="0"/>
          <w:numId w:val="5"/>
        </w:numPr>
        <w:tabs>
          <w:tab w:val="clear" w:pos="-3"/>
          <w:tab w:val="left" w:pos="0"/>
        </w:tabs>
        <w:spacing w:after="360" w:line="360" w:lineRule="auto"/>
        <w:ind w:left="0" w:hanging="567"/>
        <w:rPr>
          <w:bCs/>
          <w:sz w:val="26"/>
          <w:szCs w:val="26"/>
          <w:lang w:val="es-MX"/>
        </w:rPr>
      </w:pPr>
      <w:r w:rsidRPr="00426192">
        <w:rPr>
          <w:rFonts w:cs="Arial"/>
          <w:sz w:val="26"/>
          <w:szCs w:val="26"/>
        </w:rPr>
        <w:t>Por otra parte</w:t>
      </w:r>
      <w:r w:rsidR="00561BD8" w:rsidRPr="00426192">
        <w:rPr>
          <w:rFonts w:cs="Arial"/>
          <w:sz w:val="26"/>
          <w:szCs w:val="26"/>
        </w:rPr>
        <w:t>, una vez expuestas las consideraciones en contra de</w:t>
      </w:r>
      <w:r w:rsidR="00E66ABC" w:rsidRPr="00426192">
        <w:rPr>
          <w:rFonts w:cs="Arial"/>
          <w:sz w:val="26"/>
          <w:szCs w:val="26"/>
        </w:rPr>
        <w:t>l contenido de</w:t>
      </w:r>
      <w:r w:rsidR="00561BD8" w:rsidRPr="00426192">
        <w:rPr>
          <w:rFonts w:cs="Arial"/>
          <w:sz w:val="26"/>
          <w:szCs w:val="26"/>
        </w:rPr>
        <w:t xml:space="preserve"> la iniciativa y votado nominalmente el acuerdo en lo general, el Presidente del Congreso advirtió que se había formulado una reserva en la votación. Por consiguiente, concedió el uso de la voz al diputado Juan Manuel Molina </w:t>
      </w:r>
      <w:r w:rsidR="004F60ED" w:rsidRPr="00426192">
        <w:rPr>
          <w:rFonts w:cs="Arial"/>
          <w:sz w:val="26"/>
          <w:szCs w:val="26"/>
        </w:rPr>
        <w:t>García</w:t>
      </w:r>
      <w:r w:rsidR="00561BD8" w:rsidRPr="00426192">
        <w:rPr>
          <w:rFonts w:cs="Arial"/>
          <w:sz w:val="26"/>
          <w:szCs w:val="26"/>
        </w:rPr>
        <w:t xml:space="preserve"> para que presentara su planteamiento</w:t>
      </w:r>
      <w:r w:rsidR="00561BD8" w:rsidRPr="00426192">
        <w:rPr>
          <w:rStyle w:val="Refdenotaalpie"/>
          <w:rFonts w:cs="Arial"/>
          <w:sz w:val="26"/>
          <w:szCs w:val="26"/>
        </w:rPr>
        <w:footnoteReference w:id="87"/>
      </w:r>
      <w:r w:rsidR="00561BD8" w:rsidRPr="00426192">
        <w:rPr>
          <w:rFonts w:cs="Arial"/>
          <w:sz w:val="26"/>
          <w:szCs w:val="26"/>
        </w:rPr>
        <w:t>.</w:t>
      </w:r>
      <w:r w:rsidR="004F60ED" w:rsidRPr="00426192">
        <w:rPr>
          <w:rFonts w:cs="Arial"/>
          <w:sz w:val="26"/>
          <w:szCs w:val="26"/>
        </w:rPr>
        <w:t xml:space="preserve"> El diputado Molina García expuso </w:t>
      </w:r>
      <w:r w:rsidRPr="00426192">
        <w:rPr>
          <w:rFonts w:cs="Arial"/>
          <w:sz w:val="26"/>
          <w:szCs w:val="26"/>
        </w:rPr>
        <w:t xml:space="preserve">detenidamente </w:t>
      </w:r>
      <w:r w:rsidR="004F60ED" w:rsidRPr="00426192">
        <w:rPr>
          <w:rFonts w:cs="Arial"/>
          <w:sz w:val="26"/>
          <w:szCs w:val="26"/>
        </w:rPr>
        <w:t xml:space="preserve">ante el Pleno la necesidad de ajustar el texto </w:t>
      </w:r>
      <w:r w:rsidR="004A7B7B" w:rsidRPr="00426192">
        <w:rPr>
          <w:rFonts w:cs="Arial"/>
          <w:sz w:val="26"/>
          <w:szCs w:val="26"/>
        </w:rPr>
        <w:t xml:space="preserve">de la iniciativa </w:t>
      </w:r>
      <w:r w:rsidR="004F60ED" w:rsidRPr="00426192">
        <w:rPr>
          <w:rFonts w:cs="Arial"/>
          <w:sz w:val="26"/>
          <w:szCs w:val="26"/>
        </w:rPr>
        <w:t>para no contradecir las directrices del artículo 134 de la Constitución Federal ni del artículo 100 de la Constitución Estatal en torno al tema de propaganda gubernamental.</w:t>
      </w:r>
      <w:r w:rsidR="005F7588" w:rsidRPr="00426192">
        <w:rPr>
          <w:rFonts w:cs="Arial"/>
          <w:sz w:val="26"/>
          <w:szCs w:val="26"/>
        </w:rPr>
        <w:t xml:space="preserve"> Específicamente, propuso incluir en el último párrafo de la fracción V del artículo 49</w:t>
      </w:r>
      <w:r w:rsidR="004A7B7B" w:rsidRPr="00426192">
        <w:rPr>
          <w:rFonts w:cs="Arial"/>
          <w:sz w:val="26"/>
          <w:szCs w:val="26"/>
        </w:rPr>
        <w:t xml:space="preserve"> de la Constitución Estatal</w:t>
      </w:r>
      <w:r w:rsidR="005F7588" w:rsidRPr="00426192">
        <w:rPr>
          <w:rFonts w:cs="Arial"/>
          <w:sz w:val="26"/>
          <w:szCs w:val="26"/>
        </w:rPr>
        <w:t xml:space="preserve"> la frase </w:t>
      </w:r>
      <w:r w:rsidR="005F7588" w:rsidRPr="00426192">
        <w:rPr>
          <w:rFonts w:cs="Arial"/>
          <w:i/>
          <w:iCs/>
          <w:sz w:val="26"/>
          <w:szCs w:val="26"/>
        </w:rPr>
        <w:t>“Con excepción de los supuestos previstos en el artículo 100 de esta Constitución, así como las disposicion</w:t>
      </w:r>
      <w:r w:rsidR="004A7B7B" w:rsidRPr="00426192">
        <w:rPr>
          <w:rFonts w:cs="Arial"/>
          <w:i/>
          <w:iCs/>
          <w:sz w:val="26"/>
          <w:szCs w:val="26"/>
        </w:rPr>
        <w:t xml:space="preserve">es en materia electoral, </w:t>
      </w:r>
      <w:r w:rsidR="000F27C0" w:rsidRPr="00426192">
        <w:rPr>
          <w:rFonts w:cs="Arial"/>
          <w:i/>
          <w:iCs/>
          <w:sz w:val="26"/>
          <w:szCs w:val="26"/>
        </w:rPr>
        <w:t>[…]</w:t>
      </w:r>
      <w:r w:rsidR="005F7588" w:rsidRPr="00426192">
        <w:rPr>
          <w:rFonts w:cs="Arial"/>
          <w:i/>
          <w:iCs/>
          <w:sz w:val="26"/>
          <w:szCs w:val="26"/>
        </w:rPr>
        <w:t>”</w:t>
      </w:r>
      <w:r w:rsidR="005F7588" w:rsidRPr="00426192">
        <w:rPr>
          <w:rStyle w:val="Refdenotaalpie"/>
          <w:rFonts w:cs="Arial"/>
          <w:sz w:val="26"/>
          <w:szCs w:val="26"/>
        </w:rPr>
        <w:footnoteReference w:id="88"/>
      </w:r>
      <w:r w:rsidR="005F7588" w:rsidRPr="00426192">
        <w:rPr>
          <w:rFonts w:cs="Arial"/>
          <w:i/>
          <w:iCs/>
          <w:sz w:val="26"/>
          <w:szCs w:val="26"/>
        </w:rPr>
        <w:t>.</w:t>
      </w:r>
      <w:r w:rsidR="005F7588" w:rsidRPr="00426192">
        <w:rPr>
          <w:rFonts w:cs="Arial"/>
          <w:sz w:val="26"/>
          <w:szCs w:val="26"/>
        </w:rPr>
        <w:t xml:space="preserve"> </w:t>
      </w:r>
      <w:r w:rsidR="00270FF1" w:rsidRPr="00426192">
        <w:rPr>
          <w:rFonts w:cs="Arial"/>
          <w:sz w:val="26"/>
          <w:szCs w:val="26"/>
        </w:rPr>
        <w:t>Inmediatamente e</w:t>
      </w:r>
      <w:r w:rsidR="004F60ED" w:rsidRPr="00426192">
        <w:rPr>
          <w:rFonts w:cs="Arial"/>
          <w:sz w:val="26"/>
          <w:szCs w:val="26"/>
        </w:rPr>
        <w:t>l Presidente del Congreso preguntó si había algún legislador que quisiera manifestarse en contra de la reserva</w:t>
      </w:r>
      <w:r w:rsidRPr="00426192">
        <w:rPr>
          <w:rFonts w:cs="Arial"/>
          <w:sz w:val="26"/>
          <w:szCs w:val="26"/>
        </w:rPr>
        <w:t>,</w:t>
      </w:r>
      <w:r w:rsidR="00270FF1" w:rsidRPr="00426192">
        <w:rPr>
          <w:rFonts w:cs="Arial"/>
          <w:sz w:val="26"/>
          <w:szCs w:val="26"/>
        </w:rPr>
        <w:t xml:space="preserve"> sin que alguna legisladora o legislador pidiera el uso de la palabra</w:t>
      </w:r>
      <w:r w:rsidR="004F60ED" w:rsidRPr="00426192">
        <w:rPr>
          <w:rStyle w:val="Refdenotaalpie"/>
          <w:rFonts w:cs="Arial"/>
          <w:sz w:val="26"/>
          <w:szCs w:val="26"/>
        </w:rPr>
        <w:footnoteReference w:id="89"/>
      </w:r>
      <w:r w:rsidR="004F60ED" w:rsidRPr="00426192">
        <w:rPr>
          <w:rFonts w:cs="Arial"/>
          <w:sz w:val="26"/>
          <w:szCs w:val="26"/>
        </w:rPr>
        <w:t>. La reserva propuesta fue</w:t>
      </w:r>
      <w:r w:rsidRPr="00426192">
        <w:rPr>
          <w:rFonts w:cs="Arial"/>
          <w:sz w:val="26"/>
          <w:szCs w:val="26"/>
        </w:rPr>
        <w:t xml:space="preserve"> entonces</w:t>
      </w:r>
      <w:r w:rsidR="004F60ED" w:rsidRPr="00426192">
        <w:rPr>
          <w:rFonts w:cs="Arial"/>
          <w:sz w:val="26"/>
          <w:szCs w:val="26"/>
        </w:rPr>
        <w:t xml:space="preserve"> aprobada en votación nominal por diecinueve votos a favor, tres en contra y una abstención</w:t>
      </w:r>
      <w:r w:rsidR="004F60ED" w:rsidRPr="00426192">
        <w:rPr>
          <w:rStyle w:val="Refdenotaalpie"/>
          <w:rFonts w:cs="Arial"/>
          <w:sz w:val="26"/>
          <w:szCs w:val="26"/>
        </w:rPr>
        <w:footnoteReference w:id="90"/>
      </w:r>
      <w:r w:rsidR="004F60ED" w:rsidRPr="00426192">
        <w:rPr>
          <w:rFonts w:cs="Arial"/>
          <w:sz w:val="26"/>
          <w:szCs w:val="26"/>
        </w:rPr>
        <w:t>.</w:t>
      </w:r>
      <w:r w:rsidR="00270FF1" w:rsidRPr="00426192">
        <w:rPr>
          <w:rFonts w:cs="Arial"/>
          <w:sz w:val="26"/>
          <w:szCs w:val="26"/>
        </w:rPr>
        <w:t xml:space="preserve"> De este modo</w:t>
      </w:r>
      <w:r w:rsidRPr="00426192">
        <w:rPr>
          <w:rFonts w:cs="Arial"/>
          <w:sz w:val="26"/>
          <w:szCs w:val="26"/>
        </w:rPr>
        <w:t>,</w:t>
      </w:r>
      <w:r w:rsidR="00270FF1" w:rsidRPr="00426192">
        <w:rPr>
          <w:rFonts w:cs="Arial"/>
          <w:sz w:val="26"/>
          <w:szCs w:val="26"/>
        </w:rPr>
        <w:t xml:space="preserve"> queda claro que las modificaciones propuestas por la reserva </w:t>
      </w:r>
      <w:r w:rsidRPr="00426192">
        <w:rPr>
          <w:rFonts w:cs="Arial"/>
          <w:sz w:val="26"/>
          <w:szCs w:val="26"/>
        </w:rPr>
        <w:t xml:space="preserve">a la iniciativa </w:t>
      </w:r>
      <w:r w:rsidR="00270FF1" w:rsidRPr="00426192">
        <w:rPr>
          <w:rFonts w:cs="Arial"/>
          <w:sz w:val="26"/>
          <w:szCs w:val="26"/>
        </w:rPr>
        <w:t>también tuvieron</w:t>
      </w:r>
      <w:r w:rsidRPr="00426192">
        <w:rPr>
          <w:rFonts w:cs="Arial"/>
          <w:sz w:val="26"/>
          <w:szCs w:val="26"/>
        </w:rPr>
        <w:t xml:space="preserve"> suficiente</w:t>
      </w:r>
      <w:r w:rsidR="00270FF1" w:rsidRPr="00426192">
        <w:rPr>
          <w:rFonts w:cs="Arial"/>
          <w:sz w:val="26"/>
          <w:szCs w:val="26"/>
        </w:rPr>
        <w:t xml:space="preserve"> oportunidad de ser </w:t>
      </w:r>
      <w:r w:rsidRPr="00426192">
        <w:rPr>
          <w:rFonts w:cs="Arial"/>
          <w:sz w:val="26"/>
          <w:szCs w:val="26"/>
        </w:rPr>
        <w:t xml:space="preserve">conocidas y </w:t>
      </w:r>
      <w:r w:rsidR="00270FF1" w:rsidRPr="00426192">
        <w:rPr>
          <w:rFonts w:cs="Arial"/>
          <w:sz w:val="26"/>
          <w:szCs w:val="26"/>
        </w:rPr>
        <w:t xml:space="preserve">discutidas por las minorías parlamentarias. Tan es así que </w:t>
      </w:r>
      <w:r w:rsidR="009325A8" w:rsidRPr="00426192">
        <w:rPr>
          <w:rFonts w:cs="Arial"/>
          <w:sz w:val="26"/>
          <w:szCs w:val="26"/>
        </w:rPr>
        <w:t xml:space="preserve">el Presidente del Congreso solicitó al </w:t>
      </w:r>
      <w:r w:rsidR="009325A8" w:rsidRPr="00426192">
        <w:rPr>
          <w:rFonts w:cs="Arial"/>
          <w:sz w:val="26"/>
          <w:szCs w:val="26"/>
        </w:rPr>
        <w:lastRenderedPageBreak/>
        <w:t>diputado David Ruvalcaba Flores los motivos de su abstención</w:t>
      </w:r>
      <w:r w:rsidR="00315B89" w:rsidRPr="00426192">
        <w:rPr>
          <w:rFonts w:cs="Arial"/>
          <w:sz w:val="26"/>
          <w:szCs w:val="26"/>
        </w:rPr>
        <w:t xml:space="preserve"> frente a la reserva</w:t>
      </w:r>
      <w:r w:rsidR="009325A8" w:rsidRPr="00426192">
        <w:rPr>
          <w:rFonts w:cs="Arial"/>
          <w:sz w:val="26"/>
          <w:szCs w:val="26"/>
        </w:rPr>
        <w:t xml:space="preserve"> y éste pudo exponer</w:t>
      </w:r>
      <w:r w:rsidR="00BA602D" w:rsidRPr="00426192">
        <w:rPr>
          <w:rFonts w:cs="Arial"/>
          <w:sz w:val="26"/>
          <w:szCs w:val="26"/>
        </w:rPr>
        <w:t>,</w:t>
      </w:r>
      <w:r w:rsidR="000F27C0" w:rsidRPr="00426192">
        <w:rPr>
          <w:rFonts w:cs="Arial"/>
          <w:sz w:val="26"/>
          <w:szCs w:val="26"/>
        </w:rPr>
        <w:t xml:space="preserve"> antes de que se declarara aprobado el acuerdo en lo general y en lo particular</w:t>
      </w:r>
      <w:r w:rsidR="00BA602D" w:rsidRPr="00426192">
        <w:rPr>
          <w:rFonts w:cs="Arial"/>
          <w:sz w:val="26"/>
          <w:szCs w:val="26"/>
        </w:rPr>
        <w:t>,</w:t>
      </w:r>
      <w:r w:rsidRPr="00426192">
        <w:rPr>
          <w:rFonts w:cs="Arial"/>
          <w:sz w:val="26"/>
          <w:szCs w:val="26"/>
        </w:rPr>
        <w:t xml:space="preserve"> que </w:t>
      </w:r>
      <w:r w:rsidR="000F27C0" w:rsidRPr="00426192">
        <w:rPr>
          <w:rFonts w:cs="Arial"/>
          <w:sz w:val="26"/>
          <w:szCs w:val="26"/>
        </w:rPr>
        <w:t>aquélla obedecía a que la reserva se le hacía insuficiente y por</w:t>
      </w:r>
      <w:r w:rsidRPr="00426192">
        <w:rPr>
          <w:rFonts w:cs="Arial"/>
          <w:sz w:val="26"/>
          <w:szCs w:val="26"/>
        </w:rPr>
        <w:t xml:space="preserve"> congruencia con su anterior voto en contra</w:t>
      </w:r>
      <w:r w:rsidR="009325A8" w:rsidRPr="00426192">
        <w:rPr>
          <w:rStyle w:val="Refdenotaalpie"/>
          <w:rFonts w:cs="Arial"/>
          <w:sz w:val="26"/>
          <w:szCs w:val="26"/>
        </w:rPr>
        <w:footnoteReference w:id="91"/>
      </w:r>
      <w:r w:rsidR="009325A8" w:rsidRPr="00426192">
        <w:rPr>
          <w:rFonts w:cs="Arial"/>
          <w:sz w:val="26"/>
          <w:szCs w:val="26"/>
        </w:rPr>
        <w:t>.</w:t>
      </w:r>
      <w:r w:rsidR="00270FF1" w:rsidRPr="00426192">
        <w:rPr>
          <w:rFonts w:cs="Arial"/>
          <w:sz w:val="26"/>
          <w:szCs w:val="26"/>
        </w:rPr>
        <w:t xml:space="preserve">  </w:t>
      </w:r>
      <w:r w:rsidR="00561BD8" w:rsidRPr="00426192">
        <w:rPr>
          <w:rFonts w:cs="Arial"/>
          <w:sz w:val="26"/>
          <w:szCs w:val="26"/>
        </w:rPr>
        <w:t xml:space="preserve">  </w:t>
      </w:r>
    </w:p>
    <w:p w14:paraId="4AFB84FB" w14:textId="77777777" w:rsidR="00951D48" w:rsidRPr="00426192" w:rsidRDefault="00EA390E" w:rsidP="00A049C8">
      <w:pPr>
        <w:pStyle w:val="corte4fondo"/>
        <w:numPr>
          <w:ilvl w:val="0"/>
          <w:numId w:val="5"/>
        </w:numPr>
        <w:tabs>
          <w:tab w:val="clear" w:pos="-3"/>
          <w:tab w:val="left" w:pos="0"/>
        </w:tabs>
        <w:spacing w:after="360" w:line="360" w:lineRule="auto"/>
        <w:ind w:left="0" w:hanging="567"/>
        <w:rPr>
          <w:rFonts w:cs="Arial"/>
          <w:sz w:val="26"/>
          <w:szCs w:val="26"/>
        </w:rPr>
      </w:pPr>
      <w:r w:rsidRPr="00426192">
        <w:rPr>
          <w:sz w:val="26"/>
          <w:szCs w:val="26"/>
          <w:lang w:val="es-MX"/>
        </w:rPr>
        <w:t xml:space="preserve">Finalmente, </w:t>
      </w:r>
      <w:r w:rsidR="004A7B7B" w:rsidRPr="00426192">
        <w:rPr>
          <w:sz w:val="26"/>
          <w:szCs w:val="26"/>
          <w:lang w:val="es-MX"/>
        </w:rPr>
        <w:t xml:space="preserve">también </w:t>
      </w:r>
      <w:r w:rsidRPr="00426192">
        <w:rPr>
          <w:sz w:val="26"/>
          <w:szCs w:val="26"/>
          <w:lang w:val="es-MX"/>
        </w:rPr>
        <w:t>del análisis de</w:t>
      </w:r>
      <w:r w:rsidR="004A7B7B" w:rsidRPr="00426192">
        <w:rPr>
          <w:sz w:val="26"/>
          <w:szCs w:val="26"/>
          <w:lang w:val="es-MX"/>
        </w:rPr>
        <w:t xml:space="preserve"> las circunstancias particulares de este</w:t>
      </w:r>
      <w:r w:rsidRPr="00426192">
        <w:rPr>
          <w:sz w:val="26"/>
          <w:szCs w:val="26"/>
          <w:lang w:val="es-MX"/>
        </w:rPr>
        <w:t xml:space="preserve"> proceso legislativo se desprende que la dispensa del trámite ordinario no implicó en momento alguno desconocimiento de la iniciativa, pues además de que la propuesta a discusión comprendía únicamente la adición de un </w:t>
      </w:r>
      <w:r w:rsidR="005435F1" w:rsidRPr="00426192">
        <w:rPr>
          <w:sz w:val="26"/>
          <w:szCs w:val="26"/>
          <w:lang w:val="es-MX"/>
        </w:rPr>
        <w:t xml:space="preserve">solo </w:t>
      </w:r>
      <w:r w:rsidRPr="00426192">
        <w:rPr>
          <w:sz w:val="26"/>
          <w:szCs w:val="26"/>
          <w:lang w:val="es-MX"/>
        </w:rPr>
        <w:t>párrafo a la fracción V del artículo 49 de la Constitución de Baja California</w:t>
      </w:r>
      <w:r w:rsidR="00705ADA" w:rsidRPr="00426192">
        <w:rPr>
          <w:sz w:val="26"/>
          <w:szCs w:val="26"/>
          <w:lang w:val="es-MX"/>
        </w:rPr>
        <w:t xml:space="preserve"> que se leyó en diversas ocasiones</w:t>
      </w:r>
      <w:r w:rsidRPr="00426192">
        <w:rPr>
          <w:sz w:val="26"/>
          <w:szCs w:val="26"/>
          <w:lang w:val="es-MX"/>
        </w:rPr>
        <w:t xml:space="preserve">, las opiniones en contra de la propuesta jamás alegaron desconocimiento de </w:t>
      </w:r>
      <w:r w:rsidR="001241F3" w:rsidRPr="00426192">
        <w:rPr>
          <w:sz w:val="26"/>
          <w:szCs w:val="26"/>
          <w:lang w:val="es-MX"/>
        </w:rPr>
        <w:t>ella</w:t>
      </w:r>
      <w:r w:rsidRPr="00426192">
        <w:rPr>
          <w:sz w:val="26"/>
          <w:szCs w:val="26"/>
          <w:lang w:val="es-MX"/>
        </w:rPr>
        <w:t xml:space="preserve">. Por el contrario, se formularon objeciones </w:t>
      </w:r>
      <w:r w:rsidR="00705ADA" w:rsidRPr="00426192">
        <w:rPr>
          <w:sz w:val="26"/>
          <w:szCs w:val="26"/>
          <w:lang w:val="es-MX"/>
        </w:rPr>
        <w:t>concretas</w:t>
      </w:r>
      <w:r w:rsidRPr="00426192">
        <w:rPr>
          <w:sz w:val="26"/>
          <w:szCs w:val="26"/>
          <w:lang w:val="es-MX"/>
        </w:rPr>
        <w:t xml:space="preserve"> que ponían en duda la constitucionalidad de su contenido</w:t>
      </w:r>
      <w:r w:rsidR="00C52620" w:rsidRPr="00426192">
        <w:rPr>
          <w:sz w:val="26"/>
          <w:szCs w:val="26"/>
          <w:lang w:val="es-MX"/>
        </w:rPr>
        <w:t xml:space="preserve">, </w:t>
      </w:r>
      <w:r w:rsidR="005435F1" w:rsidRPr="00426192">
        <w:rPr>
          <w:sz w:val="26"/>
          <w:szCs w:val="26"/>
          <w:lang w:val="es-MX"/>
        </w:rPr>
        <w:t xml:space="preserve">obviamente </w:t>
      </w:r>
      <w:r w:rsidR="00C52620" w:rsidRPr="00426192">
        <w:rPr>
          <w:sz w:val="26"/>
          <w:szCs w:val="26"/>
          <w:lang w:val="es-MX"/>
        </w:rPr>
        <w:t>todas ellas referidas a</w:t>
      </w:r>
      <w:r w:rsidR="005435F1" w:rsidRPr="00426192">
        <w:rPr>
          <w:sz w:val="26"/>
          <w:szCs w:val="26"/>
          <w:lang w:val="es-MX"/>
        </w:rPr>
        <w:t>l</w:t>
      </w:r>
      <w:r w:rsidR="00C52620" w:rsidRPr="00426192">
        <w:rPr>
          <w:sz w:val="26"/>
          <w:szCs w:val="26"/>
          <w:lang w:val="es-MX"/>
        </w:rPr>
        <w:t xml:space="preserve"> </w:t>
      </w:r>
      <w:r w:rsidR="005435F1" w:rsidRPr="00426192">
        <w:rPr>
          <w:sz w:val="26"/>
          <w:szCs w:val="26"/>
          <w:lang w:val="es-MX"/>
        </w:rPr>
        <w:t>mismo</w:t>
      </w:r>
      <w:r w:rsidR="00C52620" w:rsidRPr="00426192">
        <w:rPr>
          <w:sz w:val="26"/>
          <w:szCs w:val="26"/>
          <w:lang w:val="es-MX"/>
        </w:rPr>
        <w:t xml:space="preserve"> párrafo</w:t>
      </w:r>
      <w:r w:rsidRPr="00426192">
        <w:rPr>
          <w:sz w:val="26"/>
          <w:szCs w:val="26"/>
          <w:lang w:val="es-MX"/>
        </w:rPr>
        <w:t>. En la ya citada acción de inconstitucionalidad 112/2019</w:t>
      </w:r>
      <w:r w:rsidR="00705ADA" w:rsidRPr="00426192">
        <w:rPr>
          <w:sz w:val="26"/>
          <w:szCs w:val="26"/>
          <w:lang w:val="es-MX"/>
        </w:rPr>
        <w:t xml:space="preserve"> y sus acumuladas</w:t>
      </w:r>
      <w:r w:rsidRPr="00426192">
        <w:rPr>
          <w:sz w:val="26"/>
          <w:szCs w:val="26"/>
          <w:lang w:val="es-MX"/>
        </w:rPr>
        <w:t>,</w:t>
      </w:r>
      <w:r w:rsidR="00C52620" w:rsidRPr="00426192">
        <w:rPr>
          <w:sz w:val="26"/>
          <w:szCs w:val="26"/>
          <w:lang w:val="es-MX"/>
        </w:rPr>
        <w:t xml:space="preserve"> por ejemplo,</w:t>
      </w:r>
      <w:r w:rsidRPr="00426192">
        <w:rPr>
          <w:sz w:val="26"/>
          <w:szCs w:val="26"/>
          <w:lang w:val="es-MX"/>
        </w:rPr>
        <w:t xml:space="preserve"> este </w:t>
      </w:r>
      <w:r w:rsidR="00705ADA" w:rsidRPr="00426192">
        <w:rPr>
          <w:sz w:val="26"/>
          <w:szCs w:val="26"/>
          <w:lang w:val="es-MX"/>
        </w:rPr>
        <w:t>Tribunal Pleno adoptó por unanimidad una posición similar al abordar los efectos invalidantes de una dispensa de trámite frente a una reforma</w:t>
      </w:r>
      <w:r w:rsidR="005F7588" w:rsidRPr="00426192">
        <w:rPr>
          <w:sz w:val="26"/>
          <w:szCs w:val="26"/>
          <w:lang w:val="es-MX"/>
        </w:rPr>
        <w:t xml:space="preserve"> constitucional</w:t>
      </w:r>
      <w:r w:rsidR="00705ADA" w:rsidRPr="00426192">
        <w:rPr>
          <w:sz w:val="26"/>
          <w:szCs w:val="26"/>
          <w:lang w:val="es-MX"/>
        </w:rPr>
        <w:t xml:space="preserve"> que no requería un estudio demasiado profundo y detallado previo a su discusión</w:t>
      </w:r>
      <w:r w:rsidR="00705ADA" w:rsidRPr="00426192">
        <w:rPr>
          <w:rStyle w:val="Refdenotaalpie"/>
          <w:rFonts w:cs="Arial"/>
          <w:sz w:val="26"/>
          <w:szCs w:val="26"/>
        </w:rPr>
        <w:footnoteReference w:id="92"/>
      </w:r>
      <w:r w:rsidR="00705ADA" w:rsidRPr="00426192">
        <w:rPr>
          <w:sz w:val="26"/>
          <w:szCs w:val="26"/>
          <w:lang w:val="es-MX"/>
        </w:rPr>
        <w:t>. La misma razón es aplicable en el presente asunto</w:t>
      </w:r>
      <w:r w:rsidR="00C52620" w:rsidRPr="00426192">
        <w:rPr>
          <w:sz w:val="26"/>
          <w:szCs w:val="26"/>
          <w:lang w:val="es-MX"/>
        </w:rPr>
        <w:t>, pues dadas las características de la iniciativa</w:t>
      </w:r>
      <w:r w:rsidR="004A7B7B" w:rsidRPr="00426192">
        <w:rPr>
          <w:sz w:val="26"/>
          <w:szCs w:val="26"/>
          <w:lang w:val="es-MX"/>
        </w:rPr>
        <w:t>,</w:t>
      </w:r>
      <w:r w:rsidR="00C52620" w:rsidRPr="00426192">
        <w:rPr>
          <w:sz w:val="26"/>
          <w:szCs w:val="26"/>
          <w:lang w:val="es-MX"/>
        </w:rPr>
        <w:t xml:space="preserve"> su contenido no era inmanejable como para no poder ser discutido bajo una dispensa de trámite en la misma sesión que se presentó al Pleno</w:t>
      </w:r>
      <w:r w:rsidR="00FA1484" w:rsidRPr="00426192">
        <w:rPr>
          <w:sz w:val="26"/>
          <w:szCs w:val="26"/>
          <w:lang w:val="es-MX"/>
        </w:rPr>
        <w:t xml:space="preserve"> del Congreso de Baja California</w:t>
      </w:r>
      <w:r w:rsidR="00705ADA" w:rsidRPr="00426192">
        <w:rPr>
          <w:sz w:val="26"/>
          <w:szCs w:val="26"/>
          <w:lang w:val="es-MX"/>
        </w:rPr>
        <w:t>.</w:t>
      </w:r>
    </w:p>
    <w:p w14:paraId="2E2974EA" w14:textId="77777777" w:rsidR="004A7B7B" w:rsidRPr="00426192" w:rsidRDefault="00226ECE" w:rsidP="00226ECE">
      <w:pPr>
        <w:pStyle w:val="corte4fondo"/>
        <w:numPr>
          <w:ilvl w:val="0"/>
          <w:numId w:val="1"/>
        </w:numPr>
        <w:tabs>
          <w:tab w:val="clear" w:pos="-3"/>
          <w:tab w:val="left" w:pos="0"/>
        </w:tabs>
        <w:spacing w:after="360" w:line="360" w:lineRule="auto"/>
        <w:ind w:left="0" w:hanging="567"/>
        <w:rPr>
          <w:rFonts w:cs="Arial"/>
          <w:b/>
          <w:sz w:val="26"/>
          <w:szCs w:val="26"/>
        </w:rPr>
      </w:pPr>
      <w:r w:rsidRPr="00426192">
        <w:rPr>
          <w:rFonts w:cs="Arial"/>
          <w:sz w:val="26"/>
          <w:szCs w:val="26"/>
        </w:rPr>
        <w:t xml:space="preserve">Por estas razones la Suprema Corte considera que </w:t>
      </w:r>
      <w:r w:rsidR="002A0A57" w:rsidRPr="00426192">
        <w:rPr>
          <w:rFonts w:cs="Arial"/>
          <w:sz w:val="26"/>
          <w:szCs w:val="26"/>
        </w:rPr>
        <w:t>también es</w:t>
      </w:r>
      <w:r w:rsidRPr="00426192">
        <w:rPr>
          <w:rFonts w:cs="Arial"/>
          <w:sz w:val="26"/>
          <w:szCs w:val="26"/>
        </w:rPr>
        <w:t xml:space="preserve"> </w:t>
      </w:r>
      <w:r w:rsidR="002A0A57" w:rsidRPr="00426192">
        <w:rPr>
          <w:rFonts w:cs="Arial"/>
          <w:b/>
          <w:sz w:val="26"/>
          <w:szCs w:val="26"/>
        </w:rPr>
        <w:t>infundado</w:t>
      </w:r>
      <w:r w:rsidRPr="00426192">
        <w:rPr>
          <w:rFonts w:cs="Arial"/>
          <w:b/>
          <w:sz w:val="26"/>
          <w:szCs w:val="26"/>
        </w:rPr>
        <w:t xml:space="preserve"> </w:t>
      </w:r>
      <w:r w:rsidR="002A0A57" w:rsidRPr="00426192">
        <w:rPr>
          <w:rFonts w:cs="Arial"/>
          <w:sz w:val="26"/>
          <w:szCs w:val="26"/>
        </w:rPr>
        <w:t>el argumento d</w:t>
      </w:r>
      <w:r w:rsidRPr="00426192">
        <w:rPr>
          <w:rFonts w:cs="Arial"/>
          <w:sz w:val="26"/>
          <w:szCs w:val="26"/>
        </w:rPr>
        <w:t>el Partido Acción Nacional</w:t>
      </w:r>
      <w:r w:rsidR="002A0A57" w:rsidRPr="00426192">
        <w:rPr>
          <w:rFonts w:cs="Arial"/>
          <w:sz w:val="26"/>
          <w:szCs w:val="26"/>
        </w:rPr>
        <w:t xml:space="preserve"> en el sentido de que la dispensa </w:t>
      </w:r>
      <w:r w:rsidR="002A0A57" w:rsidRPr="00426192">
        <w:rPr>
          <w:rFonts w:cs="Arial"/>
          <w:sz w:val="26"/>
          <w:szCs w:val="26"/>
        </w:rPr>
        <w:lastRenderedPageBreak/>
        <w:t xml:space="preserve">de trámite </w:t>
      </w:r>
      <w:r w:rsidR="00BA602D" w:rsidRPr="00426192">
        <w:rPr>
          <w:rFonts w:cs="Arial"/>
          <w:sz w:val="26"/>
          <w:szCs w:val="26"/>
        </w:rPr>
        <w:t xml:space="preserve">había </w:t>
      </w:r>
      <w:r w:rsidR="002A0A57" w:rsidRPr="00426192">
        <w:rPr>
          <w:rFonts w:cs="Arial"/>
          <w:sz w:val="26"/>
          <w:szCs w:val="26"/>
        </w:rPr>
        <w:t>vulner</w:t>
      </w:r>
      <w:r w:rsidR="00BA602D" w:rsidRPr="00426192">
        <w:rPr>
          <w:rFonts w:cs="Arial"/>
          <w:sz w:val="26"/>
          <w:szCs w:val="26"/>
        </w:rPr>
        <w:t>ado</w:t>
      </w:r>
      <w:r w:rsidR="002A0A57" w:rsidRPr="00426192">
        <w:rPr>
          <w:rFonts w:cs="Arial"/>
          <w:sz w:val="26"/>
          <w:szCs w:val="26"/>
        </w:rPr>
        <w:t xml:space="preserve"> el principio democrático por impedir a las minorías parlamentarias expresar su opinión respecto de la iniciativa</w:t>
      </w:r>
      <w:r w:rsidRPr="00426192">
        <w:rPr>
          <w:rFonts w:cs="Arial"/>
          <w:sz w:val="26"/>
          <w:szCs w:val="26"/>
        </w:rPr>
        <w:t>.</w:t>
      </w:r>
      <w:r w:rsidR="00A049C8" w:rsidRPr="00426192">
        <w:rPr>
          <w:sz w:val="26"/>
          <w:szCs w:val="26"/>
        </w:rPr>
        <w:t xml:space="preserve"> En el procedimiento legislativo de la reforma impugnada se permitió que la misma fuera conocida, discutida y aprobada por todos los grupos parlamentarios en condiciones de igualdad.</w:t>
      </w:r>
      <w:r w:rsidR="00020D9A" w:rsidRPr="00426192">
        <w:rPr>
          <w:rFonts w:cs="Arial"/>
          <w:sz w:val="26"/>
          <w:szCs w:val="26"/>
        </w:rPr>
        <w:t xml:space="preserve"> Las situaciones que describe</w:t>
      </w:r>
      <w:r w:rsidR="00DB4B68" w:rsidRPr="00426192">
        <w:rPr>
          <w:rFonts w:cs="Arial"/>
          <w:sz w:val="26"/>
          <w:szCs w:val="26"/>
        </w:rPr>
        <w:t xml:space="preserve"> el accionante</w:t>
      </w:r>
      <w:r w:rsidR="00020D9A" w:rsidRPr="00426192">
        <w:rPr>
          <w:rFonts w:cs="Arial"/>
          <w:sz w:val="26"/>
          <w:szCs w:val="26"/>
        </w:rPr>
        <w:t xml:space="preserve"> no son indicativas de </w:t>
      </w:r>
      <w:r w:rsidR="006C7748" w:rsidRPr="00426192">
        <w:rPr>
          <w:rFonts w:cs="Arial"/>
          <w:sz w:val="26"/>
          <w:szCs w:val="26"/>
        </w:rPr>
        <w:t xml:space="preserve">que </w:t>
      </w:r>
      <w:r w:rsidR="0040654A" w:rsidRPr="00426192">
        <w:rPr>
          <w:rFonts w:cs="Arial"/>
          <w:sz w:val="26"/>
          <w:szCs w:val="26"/>
        </w:rPr>
        <w:t>en este caso</w:t>
      </w:r>
      <w:r w:rsidR="005435F1" w:rsidRPr="00426192">
        <w:rPr>
          <w:rFonts w:cs="Arial"/>
          <w:sz w:val="26"/>
          <w:szCs w:val="26"/>
        </w:rPr>
        <w:t xml:space="preserve"> con la dispensa de trámite</w:t>
      </w:r>
      <w:r w:rsidR="0040654A" w:rsidRPr="00426192">
        <w:rPr>
          <w:rFonts w:cs="Arial"/>
          <w:sz w:val="26"/>
          <w:szCs w:val="26"/>
        </w:rPr>
        <w:t xml:space="preserve"> </w:t>
      </w:r>
      <w:r w:rsidR="006C7748" w:rsidRPr="00426192">
        <w:rPr>
          <w:rFonts w:cs="Arial"/>
          <w:sz w:val="26"/>
          <w:szCs w:val="26"/>
        </w:rPr>
        <w:t xml:space="preserve">se haya impedido a las minorías preparar la discusión </w:t>
      </w:r>
      <w:r w:rsidR="008853C6" w:rsidRPr="00426192">
        <w:rPr>
          <w:rFonts w:cs="Arial"/>
          <w:sz w:val="26"/>
          <w:szCs w:val="26"/>
        </w:rPr>
        <w:t>de la propuesta de reforma</w:t>
      </w:r>
      <w:r w:rsidR="00BA602D" w:rsidRPr="00426192">
        <w:rPr>
          <w:rFonts w:cs="Arial"/>
          <w:sz w:val="26"/>
          <w:szCs w:val="26"/>
        </w:rPr>
        <w:t>,</w:t>
      </w:r>
      <w:r w:rsidR="008853C6" w:rsidRPr="00426192">
        <w:rPr>
          <w:rFonts w:cs="Arial"/>
          <w:sz w:val="26"/>
          <w:szCs w:val="26"/>
        </w:rPr>
        <w:t xml:space="preserve"> </w:t>
      </w:r>
      <w:r w:rsidR="006C7748" w:rsidRPr="00426192">
        <w:rPr>
          <w:rFonts w:cs="Arial"/>
          <w:sz w:val="26"/>
          <w:szCs w:val="26"/>
        </w:rPr>
        <w:t>ni</w:t>
      </w:r>
      <w:r w:rsidR="008853C6" w:rsidRPr="00426192">
        <w:rPr>
          <w:rFonts w:cs="Arial"/>
          <w:sz w:val="26"/>
          <w:szCs w:val="26"/>
        </w:rPr>
        <w:t xml:space="preserve"> tampoco</w:t>
      </w:r>
      <w:r w:rsidR="006C7748" w:rsidRPr="00426192">
        <w:rPr>
          <w:rFonts w:cs="Arial"/>
          <w:sz w:val="26"/>
          <w:szCs w:val="26"/>
        </w:rPr>
        <w:t xml:space="preserve"> argumentar en contra de </w:t>
      </w:r>
      <w:r w:rsidR="008853C6" w:rsidRPr="00426192">
        <w:rPr>
          <w:rFonts w:cs="Arial"/>
          <w:sz w:val="26"/>
          <w:szCs w:val="26"/>
        </w:rPr>
        <w:t>ella</w:t>
      </w:r>
      <w:r w:rsidR="006C7748" w:rsidRPr="00426192">
        <w:rPr>
          <w:rFonts w:cs="Arial"/>
          <w:sz w:val="26"/>
          <w:szCs w:val="26"/>
        </w:rPr>
        <w:t>.</w:t>
      </w:r>
      <w:r w:rsidR="00020D9A" w:rsidRPr="00426192">
        <w:rPr>
          <w:rFonts w:cs="Arial"/>
          <w:sz w:val="26"/>
          <w:szCs w:val="26"/>
        </w:rPr>
        <w:t xml:space="preserve"> </w:t>
      </w:r>
      <w:r w:rsidR="00BA602D" w:rsidRPr="00426192">
        <w:rPr>
          <w:rFonts w:cs="Arial"/>
          <w:sz w:val="26"/>
          <w:szCs w:val="26"/>
        </w:rPr>
        <w:t>Aquéllas n</w:t>
      </w:r>
      <w:r w:rsidR="006C7748" w:rsidRPr="00426192">
        <w:rPr>
          <w:rFonts w:cs="Arial"/>
          <w:sz w:val="26"/>
          <w:szCs w:val="26"/>
        </w:rPr>
        <w:t>o pueden</w:t>
      </w:r>
      <w:r w:rsidR="00020D9A" w:rsidRPr="00426192">
        <w:rPr>
          <w:rFonts w:cs="Arial"/>
          <w:sz w:val="26"/>
          <w:szCs w:val="26"/>
        </w:rPr>
        <w:t xml:space="preserve"> desembocar</w:t>
      </w:r>
      <w:r w:rsidR="006C7748" w:rsidRPr="00426192">
        <w:rPr>
          <w:rFonts w:cs="Arial"/>
          <w:sz w:val="26"/>
          <w:szCs w:val="26"/>
        </w:rPr>
        <w:t>, por ende,</w:t>
      </w:r>
      <w:r w:rsidR="00020D9A" w:rsidRPr="00426192">
        <w:rPr>
          <w:rFonts w:cs="Arial"/>
          <w:sz w:val="26"/>
          <w:szCs w:val="26"/>
        </w:rPr>
        <w:t xml:space="preserve"> en</w:t>
      </w:r>
      <w:r w:rsidR="006C7748" w:rsidRPr="00426192">
        <w:rPr>
          <w:rFonts w:cs="Arial"/>
          <w:sz w:val="26"/>
          <w:szCs w:val="26"/>
        </w:rPr>
        <w:t xml:space="preserve"> la declaración de</w:t>
      </w:r>
      <w:r w:rsidR="00020D9A" w:rsidRPr="00426192">
        <w:rPr>
          <w:rFonts w:cs="Arial"/>
          <w:sz w:val="26"/>
          <w:szCs w:val="26"/>
        </w:rPr>
        <w:t xml:space="preserve"> invalidez de</w:t>
      </w:r>
      <w:r w:rsidR="002A0A57" w:rsidRPr="00426192">
        <w:rPr>
          <w:rFonts w:cs="Arial"/>
          <w:sz w:val="26"/>
          <w:szCs w:val="26"/>
        </w:rPr>
        <w:t>l</w:t>
      </w:r>
      <w:r w:rsidR="00020D9A" w:rsidRPr="00426192">
        <w:rPr>
          <w:rFonts w:cs="Arial"/>
          <w:sz w:val="26"/>
          <w:szCs w:val="26"/>
        </w:rPr>
        <w:t xml:space="preserve"> procedimiento</w:t>
      </w:r>
      <w:r w:rsidR="002A0A57" w:rsidRPr="00426192">
        <w:rPr>
          <w:rFonts w:cs="Arial"/>
          <w:sz w:val="26"/>
          <w:szCs w:val="26"/>
        </w:rPr>
        <w:t xml:space="preserve"> legislativo</w:t>
      </w:r>
      <w:r w:rsidR="00020D9A" w:rsidRPr="00426192">
        <w:rPr>
          <w:rFonts w:cs="Arial"/>
          <w:sz w:val="26"/>
          <w:szCs w:val="26"/>
        </w:rPr>
        <w:t>.</w:t>
      </w:r>
    </w:p>
    <w:p w14:paraId="077705C9" w14:textId="77777777" w:rsidR="004A7B7B" w:rsidRPr="00426192" w:rsidRDefault="004A7B7B" w:rsidP="004A7B7B">
      <w:pPr>
        <w:pStyle w:val="corte4fondo"/>
        <w:spacing w:after="360" w:line="360" w:lineRule="auto"/>
        <w:ind w:firstLine="0"/>
        <w:jc w:val="center"/>
        <w:rPr>
          <w:rFonts w:cs="Arial"/>
          <w:b/>
          <w:sz w:val="26"/>
          <w:szCs w:val="26"/>
        </w:rPr>
      </w:pPr>
      <w:r w:rsidRPr="00426192">
        <w:rPr>
          <w:rFonts w:cs="Arial"/>
          <w:sz w:val="26"/>
          <w:szCs w:val="26"/>
        </w:rPr>
        <w:t>***</w:t>
      </w:r>
    </w:p>
    <w:p w14:paraId="7C259C26" w14:textId="77777777" w:rsidR="00B84AE7" w:rsidRPr="00426192" w:rsidRDefault="004A7B7B" w:rsidP="00226ECE">
      <w:pPr>
        <w:pStyle w:val="corte4fondo"/>
        <w:numPr>
          <w:ilvl w:val="0"/>
          <w:numId w:val="1"/>
        </w:numPr>
        <w:tabs>
          <w:tab w:val="clear" w:pos="-3"/>
          <w:tab w:val="left" w:pos="0"/>
        </w:tabs>
        <w:spacing w:after="360" w:line="360" w:lineRule="auto"/>
        <w:ind w:left="0" w:hanging="567"/>
        <w:rPr>
          <w:rFonts w:cs="Arial"/>
          <w:b/>
          <w:sz w:val="26"/>
          <w:szCs w:val="26"/>
        </w:rPr>
      </w:pPr>
      <w:r w:rsidRPr="00426192">
        <w:rPr>
          <w:rFonts w:cs="Arial"/>
          <w:sz w:val="26"/>
          <w:szCs w:val="26"/>
        </w:rPr>
        <w:t>Al haberse desestimado por infundados los planteamientos del Partido Acción Nacional relativos al procedimiento legislativo del que derivó la norma general impugnada en la presente acción de inconstitucionalidad</w:t>
      </w:r>
      <w:r w:rsidR="00255BA6" w:rsidRPr="00426192">
        <w:rPr>
          <w:rFonts w:cs="Arial"/>
          <w:sz w:val="26"/>
          <w:szCs w:val="26"/>
        </w:rPr>
        <w:t>,</w:t>
      </w:r>
      <w:r w:rsidR="002A0A57" w:rsidRPr="00426192">
        <w:rPr>
          <w:rFonts w:cs="Arial"/>
          <w:sz w:val="26"/>
          <w:szCs w:val="26"/>
        </w:rPr>
        <w:t xml:space="preserve"> </w:t>
      </w:r>
      <w:r w:rsidR="002A0A57" w:rsidRPr="00426192">
        <w:rPr>
          <w:rFonts w:cs="Arial"/>
          <w:b/>
          <w:sz w:val="26"/>
          <w:szCs w:val="26"/>
        </w:rPr>
        <w:t>debe reconocerse la validez</w:t>
      </w:r>
      <w:r w:rsidR="002A0A57" w:rsidRPr="00426192">
        <w:rPr>
          <w:rFonts w:cs="Arial"/>
          <w:sz w:val="26"/>
          <w:szCs w:val="26"/>
        </w:rPr>
        <w:t xml:space="preserve"> del procedimiento legislativo del Decreto No. 43, publicado en el Periódico Oficial del Estado de Baja California el catorce de febrero de dos mil veinte, y</w:t>
      </w:r>
      <w:r w:rsidR="00255BA6" w:rsidRPr="00426192">
        <w:rPr>
          <w:rFonts w:cs="Arial"/>
          <w:sz w:val="26"/>
          <w:szCs w:val="26"/>
        </w:rPr>
        <w:t xml:space="preserve"> procede</w:t>
      </w:r>
      <w:r w:rsidR="002A0A57" w:rsidRPr="00426192">
        <w:rPr>
          <w:rFonts w:cs="Arial"/>
          <w:sz w:val="26"/>
          <w:szCs w:val="26"/>
        </w:rPr>
        <w:t>rse a</w:t>
      </w:r>
      <w:r w:rsidR="00255BA6" w:rsidRPr="00426192">
        <w:rPr>
          <w:rFonts w:cs="Arial"/>
          <w:sz w:val="26"/>
          <w:szCs w:val="26"/>
        </w:rPr>
        <w:t xml:space="preserve"> analizar</w:t>
      </w:r>
      <w:r w:rsidRPr="00426192">
        <w:rPr>
          <w:rFonts w:cs="Arial"/>
          <w:sz w:val="26"/>
          <w:szCs w:val="26"/>
        </w:rPr>
        <w:t xml:space="preserve"> en sus méritos</w:t>
      </w:r>
      <w:r w:rsidR="00255BA6" w:rsidRPr="00426192">
        <w:rPr>
          <w:rFonts w:cs="Arial"/>
          <w:sz w:val="26"/>
          <w:szCs w:val="26"/>
        </w:rPr>
        <w:t xml:space="preserve"> los planteamientos</w:t>
      </w:r>
      <w:r w:rsidR="00020D9A" w:rsidRPr="00426192">
        <w:rPr>
          <w:rFonts w:cs="Arial"/>
          <w:sz w:val="26"/>
          <w:szCs w:val="26"/>
        </w:rPr>
        <w:t xml:space="preserve"> sustantivos</w:t>
      </w:r>
      <w:r w:rsidR="00255BA6" w:rsidRPr="00426192">
        <w:rPr>
          <w:rFonts w:cs="Arial"/>
          <w:sz w:val="26"/>
          <w:szCs w:val="26"/>
        </w:rPr>
        <w:t xml:space="preserve"> </w:t>
      </w:r>
      <w:r w:rsidR="00433B43" w:rsidRPr="00426192">
        <w:rPr>
          <w:rFonts w:cs="Arial"/>
          <w:sz w:val="26"/>
          <w:szCs w:val="26"/>
        </w:rPr>
        <w:t>sobre la</w:t>
      </w:r>
      <w:r w:rsidR="00226ECE" w:rsidRPr="00426192">
        <w:rPr>
          <w:rFonts w:cs="Arial"/>
          <w:sz w:val="26"/>
          <w:szCs w:val="26"/>
        </w:rPr>
        <w:t xml:space="preserve"> </w:t>
      </w:r>
      <w:r w:rsidR="00255BA6" w:rsidRPr="00426192">
        <w:rPr>
          <w:rFonts w:cs="Arial"/>
          <w:sz w:val="26"/>
          <w:szCs w:val="26"/>
        </w:rPr>
        <w:t>in</w:t>
      </w:r>
      <w:r w:rsidR="00226ECE" w:rsidRPr="00426192">
        <w:rPr>
          <w:rFonts w:cs="Arial"/>
          <w:sz w:val="26"/>
          <w:szCs w:val="26"/>
        </w:rPr>
        <w:t>constitucionalidad del artículo 49, fracción V</w:t>
      </w:r>
      <w:r w:rsidR="00255BA6" w:rsidRPr="00426192">
        <w:rPr>
          <w:rFonts w:cs="Arial"/>
          <w:sz w:val="26"/>
          <w:szCs w:val="26"/>
        </w:rPr>
        <w:t>,</w:t>
      </w:r>
      <w:r w:rsidR="0040654A" w:rsidRPr="00426192">
        <w:rPr>
          <w:rFonts w:cs="Arial"/>
          <w:sz w:val="26"/>
          <w:szCs w:val="26"/>
        </w:rPr>
        <w:t xml:space="preserve"> último párrafo,</w:t>
      </w:r>
      <w:r w:rsidR="00255BA6" w:rsidRPr="00426192">
        <w:rPr>
          <w:rFonts w:cs="Arial"/>
          <w:sz w:val="26"/>
          <w:szCs w:val="26"/>
        </w:rPr>
        <w:t xml:space="preserve"> de la Constitución de Baja California</w:t>
      </w:r>
      <w:r w:rsidR="00EE2021" w:rsidRPr="00426192">
        <w:rPr>
          <w:rFonts w:cs="Arial"/>
          <w:sz w:val="26"/>
          <w:szCs w:val="26"/>
        </w:rPr>
        <w:t>.</w:t>
      </w:r>
    </w:p>
    <w:p w14:paraId="49E45D7B" w14:textId="77777777" w:rsidR="00B84AE7" w:rsidRPr="00426192" w:rsidRDefault="00B84AE7" w:rsidP="00B84AE7">
      <w:pPr>
        <w:pStyle w:val="corte4fondo"/>
        <w:tabs>
          <w:tab w:val="left" w:pos="0"/>
        </w:tabs>
        <w:spacing w:after="360" w:line="360" w:lineRule="auto"/>
        <w:ind w:firstLine="0"/>
        <w:jc w:val="center"/>
        <w:rPr>
          <w:rFonts w:cs="Arial"/>
          <w:b/>
          <w:sz w:val="26"/>
          <w:szCs w:val="26"/>
        </w:rPr>
      </w:pPr>
      <w:r w:rsidRPr="00426192">
        <w:rPr>
          <w:rFonts w:cs="Arial"/>
          <w:b/>
          <w:sz w:val="26"/>
          <w:szCs w:val="26"/>
        </w:rPr>
        <w:t>B</w:t>
      </w:r>
    </w:p>
    <w:p w14:paraId="58E3254D" w14:textId="77777777" w:rsidR="003520C4" w:rsidRPr="00426192" w:rsidRDefault="00A42F2B" w:rsidP="003520C4">
      <w:pPr>
        <w:pStyle w:val="corte4fondo"/>
        <w:numPr>
          <w:ilvl w:val="0"/>
          <w:numId w:val="1"/>
        </w:numPr>
        <w:tabs>
          <w:tab w:val="clear" w:pos="-3"/>
          <w:tab w:val="left" w:pos="0"/>
        </w:tabs>
        <w:spacing w:after="360" w:line="360" w:lineRule="auto"/>
        <w:ind w:left="0" w:hanging="567"/>
        <w:rPr>
          <w:rFonts w:cs="Arial"/>
          <w:b/>
          <w:sz w:val="26"/>
          <w:szCs w:val="26"/>
        </w:rPr>
      </w:pPr>
      <w:r w:rsidRPr="00426192">
        <w:rPr>
          <w:rFonts w:cs="Arial"/>
          <w:b/>
          <w:sz w:val="26"/>
          <w:szCs w:val="26"/>
        </w:rPr>
        <w:t>Norma general impugnada</w:t>
      </w:r>
      <w:r w:rsidR="003520C4" w:rsidRPr="00426192">
        <w:rPr>
          <w:rFonts w:cs="Arial"/>
          <w:b/>
          <w:sz w:val="26"/>
          <w:szCs w:val="26"/>
        </w:rPr>
        <w:t xml:space="preserve">. </w:t>
      </w:r>
      <w:r w:rsidR="00C24F15" w:rsidRPr="00426192">
        <w:rPr>
          <w:rFonts w:cs="Arial"/>
          <w:sz w:val="26"/>
          <w:szCs w:val="26"/>
        </w:rPr>
        <w:t xml:space="preserve">Como ya se </w:t>
      </w:r>
      <w:r w:rsidR="005E259D" w:rsidRPr="00426192">
        <w:rPr>
          <w:rFonts w:cs="Arial"/>
          <w:sz w:val="26"/>
          <w:szCs w:val="26"/>
        </w:rPr>
        <w:t>adelantó</w:t>
      </w:r>
      <w:r w:rsidR="00C24F15" w:rsidRPr="00426192">
        <w:rPr>
          <w:rFonts w:cs="Arial"/>
          <w:sz w:val="26"/>
          <w:szCs w:val="26"/>
        </w:rPr>
        <w:t>, e</w:t>
      </w:r>
      <w:r w:rsidR="003520C4" w:rsidRPr="00426192">
        <w:rPr>
          <w:rFonts w:cs="Arial"/>
          <w:sz w:val="26"/>
          <w:szCs w:val="26"/>
        </w:rPr>
        <w:t xml:space="preserve">l Decreto No. 43 </w:t>
      </w:r>
      <w:r w:rsidR="00255BA6" w:rsidRPr="00426192">
        <w:rPr>
          <w:rFonts w:cs="Arial"/>
          <w:sz w:val="26"/>
          <w:szCs w:val="26"/>
        </w:rPr>
        <w:t xml:space="preserve">únicamente </w:t>
      </w:r>
      <w:r w:rsidR="0081170E" w:rsidRPr="00426192">
        <w:rPr>
          <w:rFonts w:cs="Arial"/>
          <w:sz w:val="26"/>
          <w:szCs w:val="26"/>
        </w:rPr>
        <w:t>adicionó un párrafo a</w:t>
      </w:r>
      <w:r w:rsidR="003520C4" w:rsidRPr="00426192">
        <w:rPr>
          <w:rFonts w:cs="Arial"/>
          <w:sz w:val="26"/>
          <w:szCs w:val="26"/>
        </w:rPr>
        <w:t xml:space="preserve"> la fracción V del artículo 49 de la Constitución de Baja California. A continuación se expone un cuadro comparativo para destacar</w:t>
      </w:r>
      <w:r w:rsidR="005E259D" w:rsidRPr="00426192">
        <w:rPr>
          <w:rFonts w:cs="Arial"/>
          <w:sz w:val="26"/>
          <w:szCs w:val="26"/>
        </w:rPr>
        <w:t xml:space="preserve"> puntualmente</w:t>
      </w:r>
      <w:r w:rsidR="003520C4" w:rsidRPr="00426192">
        <w:rPr>
          <w:rFonts w:cs="Arial"/>
          <w:sz w:val="26"/>
          <w:szCs w:val="26"/>
        </w:rPr>
        <w:t xml:space="preserve"> los cambios que dispuso el </w:t>
      </w:r>
      <w:r w:rsidR="0081170E" w:rsidRPr="00426192">
        <w:rPr>
          <w:rFonts w:cs="Arial"/>
          <w:sz w:val="26"/>
          <w:szCs w:val="26"/>
        </w:rPr>
        <w:t>d</w:t>
      </w:r>
      <w:r w:rsidR="003520C4" w:rsidRPr="00426192">
        <w:rPr>
          <w:rFonts w:cs="Arial"/>
          <w:sz w:val="26"/>
          <w:szCs w:val="26"/>
        </w:rPr>
        <w:t>ecreto</w:t>
      </w:r>
      <w:r w:rsidR="0081170E" w:rsidRPr="00426192">
        <w:rPr>
          <w:rFonts w:cs="Arial"/>
          <w:sz w:val="26"/>
          <w:szCs w:val="26"/>
        </w:rPr>
        <w:t xml:space="preserve"> legislativo</w:t>
      </w:r>
      <w:r w:rsidR="002E43B1" w:rsidRPr="00426192">
        <w:rPr>
          <w:rFonts w:cs="Arial"/>
          <w:sz w:val="26"/>
          <w:szCs w:val="26"/>
        </w:rPr>
        <w:t xml:space="preserve"> impugnado</w:t>
      </w:r>
      <w:r w:rsidR="003520C4" w:rsidRPr="00426192">
        <w:rPr>
          <w:rFonts w:cs="Arial"/>
          <w:sz w:val="26"/>
          <w:szCs w:val="26"/>
        </w:rPr>
        <w:t>:</w:t>
      </w:r>
    </w:p>
    <w:tbl>
      <w:tblPr>
        <w:tblStyle w:val="Tablaconcuadrcula"/>
        <w:tblW w:w="0" w:type="auto"/>
        <w:tblLook w:val="04A0" w:firstRow="1" w:lastRow="0" w:firstColumn="1" w:lastColumn="0" w:noHBand="0" w:noVBand="1"/>
      </w:tblPr>
      <w:tblGrid>
        <w:gridCol w:w="4414"/>
        <w:gridCol w:w="4414"/>
      </w:tblGrid>
      <w:tr w:rsidR="00F7247F" w:rsidRPr="00426192" w14:paraId="1871F8C0" w14:textId="77777777" w:rsidTr="00D805C3">
        <w:tc>
          <w:tcPr>
            <w:tcW w:w="4414" w:type="dxa"/>
          </w:tcPr>
          <w:p w14:paraId="1D1AF136" w14:textId="77777777" w:rsidR="003520C4" w:rsidRPr="00426192" w:rsidRDefault="003520C4" w:rsidP="00D805C3">
            <w:pPr>
              <w:pStyle w:val="corte4fondo"/>
              <w:tabs>
                <w:tab w:val="left" w:pos="0"/>
              </w:tabs>
              <w:spacing w:line="276" w:lineRule="auto"/>
              <w:ind w:firstLine="0"/>
              <w:jc w:val="center"/>
              <w:rPr>
                <w:rFonts w:cs="Arial"/>
                <w:b/>
                <w:sz w:val="26"/>
                <w:szCs w:val="26"/>
              </w:rPr>
            </w:pPr>
            <w:r w:rsidRPr="00426192">
              <w:rPr>
                <w:rFonts w:cs="Arial"/>
                <w:b/>
                <w:sz w:val="26"/>
                <w:szCs w:val="26"/>
              </w:rPr>
              <w:t xml:space="preserve">Redacción anterior </w:t>
            </w:r>
          </w:p>
        </w:tc>
        <w:tc>
          <w:tcPr>
            <w:tcW w:w="4414" w:type="dxa"/>
          </w:tcPr>
          <w:p w14:paraId="2DA47039" w14:textId="77777777" w:rsidR="003520C4" w:rsidRPr="00426192" w:rsidRDefault="003520C4" w:rsidP="00D805C3">
            <w:pPr>
              <w:pStyle w:val="corte4fondo"/>
              <w:tabs>
                <w:tab w:val="left" w:pos="0"/>
              </w:tabs>
              <w:spacing w:line="276" w:lineRule="auto"/>
              <w:ind w:firstLine="0"/>
              <w:jc w:val="center"/>
              <w:rPr>
                <w:rFonts w:cs="Arial"/>
                <w:b/>
                <w:sz w:val="26"/>
                <w:szCs w:val="26"/>
              </w:rPr>
            </w:pPr>
            <w:r w:rsidRPr="00426192">
              <w:rPr>
                <w:rFonts w:cs="Arial"/>
                <w:b/>
                <w:sz w:val="26"/>
                <w:szCs w:val="26"/>
              </w:rPr>
              <w:t>Redacción vigente</w:t>
            </w:r>
          </w:p>
        </w:tc>
      </w:tr>
      <w:tr w:rsidR="00F7247F" w:rsidRPr="00426192" w14:paraId="192239FB" w14:textId="77777777" w:rsidTr="00D805C3">
        <w:tc>
          <w:tcPr>
            <w:tcW w:w="4414" w:type="dxa"/>
          </w:tcPr>
          <w:p w14:paraId="6760A082" w14:textId="77777777" w:rsidR="003520C4" w:rsidRPr="00426192" w:rsidRDefault="003520C4" w:rsidP="00D805C3">
            <w:pPr>
              <w:pStyle w:val="Estilo"/>
            </w:pPr>
            <w:r w:rsidRPr="00426192">
              <w:rPr>
                <w:b/>
              </w:rPr>
              <w:t>Artículo 49.</w:t>
            </w:r>
            <w:r w:rsidRPr="00426192">
              <w:t xml:space="preserve"> Son facultades y obligaciones del Gobernador: (…) </w:t>
            </w:r>
          </w:p>
          <w:p w14:paraId="00FA955D" w14:textId="77777777" w:rsidR="003520C4" w:rsidRPr="00426192" w:rsidRDefault="003520C4" w:rsidP="00D805C3">
            <w:pPr>
              <w:pStyle w:val="Estilo"/>
            </w:pPr>
          </w:p>
          <w:p w14:paraId="2840C71C" w14:textId="77777777" w:rsidR="003520C4" w:rsidRPr="00426192" w:rsidRDefault="0082343D" w:rsidP="00D805C3">
            <w:pPr>
              <w:pStyle w:val="Estilo"/>
            </w:pPr>
            <w:r w:rsidRPr="00426192">
              <w:t>(REFORMADA, P.O. SIETE DE OCTUBRE DE DOS MIL ONCE</w:t>
            </w:r>
            <w:r w:rsidR="003520C4" w:rsidRPr="00426192">
              <w:t>)</w:t>
            </w:r>
          </w:p>
          <w:p w14:paraId="58234B19" w14:textId="77777777" w:rsidR="003520C4" w:rsidRPr="00426192" w:rsidRDefault="003520C4" w:rsidP="00D805C3">
            <w:pPr>
              <w:pStyle w:val="Estilo"/>
            </w:pPr>
            <w:r w:rsidRPr="00426192">
              <w:t xml:space="preserve">V.- Rendir un informe general, por </w:t>
            </w:r>
            <w:r w:rsidRPr="00426192">
              <w:lastRenderedPageBreak/>
              <w:t>escrito, del estado que guarde la Administración Pública, remitiéndolo al Congreso a la apertura del primer periodo de sesiones ordinarias; sin perjuicio de lo anterior, podrá emitir un mensaje ante el Congreso, bajo protesta de decir verdad, en cuyo caso cada grupo parlamentario tendrá derecho a expresar su opinión sobre el contenido del mismo. Tanto el Gobernador del Estado, como los grupos parlamentarios, tendrán por una sola ocasión, derecho de réplica.</w:t>
            </w:r>
          </w:p>
          <w:p w14:paraId="5D04DFD3" w14:textId="77777777" w:rsidR="003520C4" w:rsidRPr="00426192" w:rsidRDefault="003520C4" w:rsidP="00D805C3">
            <w:pPr>
              <w:pStyle w:val="corte4fondo"/>
              <w:tabs>
                <w:tab w:val="left" w:pos="0"/>
              </w:tabs>
              <w:spacing w:line="20" w:lineRule="atLeast"/>
              <w:ind w:firstLine="0"/>
              <w:rPr>
                <w:rFonts w:eastAsiaTheme="minorHAnsi" w:cstheme="minorBidi"/>
                <w:sz w:val="26"/>
                <w:szCs w:val="26"/>
                <w:lang w:val="es-MX" w:eastAsia="en-US"/>
              </w:rPr>
            </w:pPr>
          </w:p>
        </w:tc>
        <w:tc>
          <w:tcPr>
            <w:tcW w:w="4414" w:type="dxa"/>
          </w:tcPr>
          <w:p w14:paraId="1F0B8CCD" w14:textId="77777777" w:rsidR="003520C4" w:rsidRPr="00426192" w:rsidRDefault="003520C4" w:rsidP="00D805C3">
            <w:pPr>
              <w:pStyle w:val="Estilo"/>
            </w:pPr>
            <w:r w:rsidRPr="00426192">
              <w:rPr>
                <w:b/>
              </w:rPr>
              <w:lastRenderedPageBreak/>
              <w:t>Artículo 49.</w:t>
            </w:r>
            <w:r w:rsidRPr="00426192">
              <w:t xml:space="preserve"> Son facultades y obligaciones del Gobernador: (…) </w:t>
            </w:r>
          </w:p>
          <w:p w14:paraId="19256493" w14:textId="77777777" w:rsidR="003520C4" w:rsidRPr="00426192" w:rsidRDefault="003520C4" w:rsidP="00D805C3">
            <w:pPr>
              <w:pStyle w:val="corte4fondo"/>
              <w:tabs>
                <w:tab w:val="left" w:pos="0"/>
              </w:tabs>
              <w:spacing w:line="20" w:lineRule="atLeast"/>
              <w:ind w:firstLine="0"/>
              <w:rPr>
                <w:rFonts w:eastAsiaTheme="minorHAnsi" w:cstheme="minorBidi"/>
                <w:sz w:val="26"/>
                <w:szCs w:val="26"/>
                <w:lang w:val="es-MX" w:eastAsia="en-US"/>
              </w:rPr>
            </w:pPr>
          </w:p>
          <w:p w14:paraId="4A90158C" w14:textId="77777777" w:rsidR="003520C4" w:rsidRPr="00426192" w:rsidRDefault="0082343D" w:rsidP="00D805C3">
            <w:pPr>
              <w:pStyle w:val="Estilo"/>
            </w:pPr>
            <w:r w:rsidRPr="00426192">
              <w:t>(REFORMADA, P.O. SIETE</w:t>
            </w:r>
            <w:r w:rsidR="003520C4" w:rsidRPr="00426192">
              <w:t xml:space="preserve"> DE OCTUBRE DE </w:t>
            </w:r>
            <w:r w:rsidRPr="00426192">
              <w:t>DOS MIL ONCE</w:t>
            </w:r>
            <w:r w:rsidR="003520C4" w:rsidRPr="00426192">
              <w:t>)</w:t>
            </w:r>
          </w:p>
          <w:p w14:paraId="149773E7" w14:textId="77777777" w:rsidR="003520C4" w:rsidRPr="00426192" w:rsidRDefault="003520C4" w:rsidP="00D805C3">
            <w:pPr>
              <w:pStyle w:val="Estilo"/>
            </w:pPr>
            <w:r w:rsidRPr="00426192">
              <w:t xml:space="preserve">V.- Rendir un informe general, por </w:t>
            </w:r>
            <w:r w:rsidRPr="00426192">
              <w:lastRenderedPageBreak/>
              <w:t>escrito, del estado que guarde la Administración Pública, remitiéndolo al Congreso a la apertura del primer periodo de sesiones ordinarias; sin perjuicio de lo anterior, podrá emitir un mensaje ante el Congreso, bajo protesta de decir verdad, en cuyo caso cada grupo parlamentario tendrá derecho a expresar su opinión sobre el contenido del mismo. Tanto el Gobernador del Estado, como los grupos parlamentarios, tendrán por una sola ocasión, derecho de réplica.</w:t>
            </w:r>
          </w:p>
          <w:p w14:paraId="114628CE" w14:textId="77777777" w:rsidR="003520C4" w:rsidRPr="00426192" w:rsidRDefault="003520C4" w:rsidP="00D805C3">
            <w:pPr>
              <w:pStyle w:val="Estilo"/>
            </w:pPr>
          </w:p>
          <w:p w14:paraId="4B98300A" w14:textId="77777777" w:rsidR="003520C4" w:rsidRPr="00426192" w:rsidRDefault="003520C4" w:rsidP="00D805C3">
            <w:pPr>
              <w:pStyle w:val="Estilo"/>
            </w:pPr>
            <w:r w:rsidRPr="00426192">
              <w:t xml:space="preserve">(REFORMADO [N. DE E. ADICIONADO], P.O. </w:t>
            </w:r>
            <w:r w:rsidR="0082343D" w:rsidRPr="00426192">
              <w:t>CATORCE</w:t>
            </w:r>
            <w:r w:rsidRPr="00426192">
              <w:t xml:space="preserve"> DE FEBRERO DE </w:t>
            </w:r>
            <w:r w:rsidR="0082343D" w:rsidRPr="00426192">
              <w:t>DOS MIL VEINTE</w:t>
            </w:r>
            <w:r w:rsidRPr="00426192">
              <w:t>)</w:t>
            </w:r>
          </w:p>
          <w:p w14:paraId="2877DB3B" w14:textId="77777777" w:rsidR="003520C4" w:rsidRPr="00426192" w:rsidRDefault="003520C4" w:rsidP="00D805C3">
            <w:pPr>
              <w:pStyle w:val="Estilo"/>
              <w:rPr>
                <w:b/>
                <w:sz w:val="26"/>
                <w:szCs w:val="26"/>
                <w:u w:val="single"/>
              </w:rPr>
            </w:pPr>
            <w:r w:rsidRPr="00426192">
              <w:rPr>
                <w:b/>
                <w:u w:val="single"/>
              </w:rPr>
              <w:t>El Gobernador del Estado podrá ser invitado por la mayoría de los Diputados del Congreso para que rinda un informa (sic) parcial de actividades cuando éstos lo consideren conveniente. Con excepción de los supuestos previstos en el artículo 100 de esta Constitución, así como las disposiciones en materia electoral, el titular del Poder Ejecutivo podrá informar mensualmente a la población a través de los medios de comunicación y redes sociales, los avances y resultados en la solución de la problemática de la entidad. De la misma forma, el Gobernador del Estado podrá ejercer las facultades contenidas en la presente fracción en uno o varios de los municipios de Baja California.</w:t>
            </w:r>
          </w:p>
        </w:tc>
      </w:tr>
    </w:tbl>
    <w:p w14:paraId="511719F7" w14:textId="77777777" w:rsidR="003520C4" w:rsidRPr="00426192" w:rsidRDefault="003520C4" w:rsidP="003520C4">
      <w:pPr>
        <w:pStyle w:val="corte4fondo"/>
        <w:tabs>
          <w:tab w:val="left" w:pos="0"/>
        </w:tabs>
        <w:spacing w:line="360" w:lineRule="auto"/>
        <w:ind w:firstLine="0"/>
        <w:rPr>
          <w:rFonts w:cs="Arial"/>
          <w:sz w:val="26"/>
          <w:szCs w:val="26"/>
        </w:rPr>
      </w:pPr>
    </w:p>
    <w:p w14:paraId="7E4BF304" w14:textId="77777777" w:rsidR="00433B43" w:rsidRPr="00426192" w:rsidRDefault="00433B43" w:rsidP="00B84AE7">
      <w:pPr>
        <w:pStyle w:val="corte4fondo"/>
        <w:numPr>
          <w:ilvl w:val="0"/>
          <w:numId w:val="5"/>
        </w:numPr>
        <w:tabs>
          <w:tab w:val="clear" w:pos="-3"/>
          <w:tab w:val="left" w:pos="0"/>
        </w:tabs>
        <w:spacing w:after="360" w:line="360" w:lineRule="auto"/>
        <w:ind w:left="0" w:hanging="567"/>
        <w:rPr>
          <w:rFonts w:cs="Arial"/>
          <w:sz w:val="26"/>
          <w:szCs w:val="26"/>
        </w:rPr>
      </w:pPr>
      <w:r w:rsidRPr="00426192">
        <w:rPr>
          <w:rFonts w:cs="Arial"/>
          <w:sz w:val="26"/>
          <w:szCs w:val="26"/>
        </w:rPr>
        <w:t>Como puede observarse, la reforma</w:t>
      </w:r>
      <w:r w:rsidR="00E158EA" w:rsidRPr="00426192">
        <w:rPr>
          <w:rFonts w:cs="Arial"/>
          <w:sz w:val="26"/>
          <w:szCs w:val="26"/>
        </w:rPr>
        <w:t xml:space="preserve"> constitucional</w:t>
      </w:r>
      <w:r w:rsidRPr="00426192">
        <w:rPr>
          <w:rFonts w:cs="Arial"/>
          <w:sz w:val="26"/>
          <w:szCs w:val="26"/>
        </w:rPr>
        <w:t xml:space="preserve"> faculta al Gobernad</w:t>
      </w:r>
      <w:r w:rsidR="004220DD" w:rsidRPr="00426192">
        <w:rPr>
          <w:rFonts w:cs="Arial"/>
          <w:sz w:val="26"/>
          <w:szCs w:val="26"/>
        </w:rPr>
        <w:t>or de Baja California a (i) rendir un informe parcial de actividades</w:t>
      </w:r>
      <w:r w:rsidRPr="00426192">
        <w:rPr>
          <w:rFonts w:cs="Arial"/>
          <w:sz w:val="26"/>
          <w:szCs w:val="26"/>
        </w:rPr>
        <w:t xml:space="preserve"> al Congreso</w:t>
      </w:r>
      <w:r w:rsidR="004220DD" w:rsidRPr="00426192">
        <w:rPr>
          <w:rFonts w:cs="Arial"/>
          <w:sz w:val="26"/>
          <w:szCs w:val="26"/>
        </w:rPr>
        <w:t xml:space="preserve"> del Estado cuando éste lo estime conveniente</w:t>
      </w:r>
      <w:r w:rsidRPr="00426192">
        <w:rPr>
          <w:rFonts w:cs="Arial"/>
          <w:sz w:val="26"/>
          <w:szCs w:val="26"/>
        </w:rPr>
        <w:t>,</w:t>
      </w:r>
      <w:r w:rsidR="004220DD" w:rsidRPr="00426192">
        <w:rPr>
          <w:rFonts w:cs="Arial"/>
          <w:sz w:val="26"/>
          <w:szCs w:val="26"/>
        </w:rPr>
        <w:t xml:space="preserve"> (ii)</w:t>
      </w:r>
      <w:r w:rsidRPr="00426192">
        <w:rPr>
          <w:rFonts w:cs="Arial"/>
          <w:sz w:val="26"/>
          <w:szCs w:val="26"/>
        </w:rPr>
        <w:t xml:space="preserve"> a informar </w:t>
      </w:r>
      <w:r w:rsidR="00E4559C" w:rsidRPr="00426192">
        <w:rPr>
          <w:rFonts w:cs="Arial"/>
          <w:sz w:val="26"/>
          <w:szCs w:val="26"/>
        </w:rPr>
        <w:t xml:space="preserve">mensualmente </w:t>
      </w:r>
      <w:r w:rsidRPr="00426192">
        <w:rPr>
          <w:rFonts w:cs="Arial"/>
          <w:sz w:val="26"/>
          <w:szCs w:val="26"/>
        </w:rPr>
        <w:t>a través de medios de comunicación y redes sociales de los avances y</w:t>
      </w:r>
      <w:r w:rsidR="004220DD" w:rsidRPr="00426192">
        <w:rPr>
          <w:rFonts w:cs="Arial"/>
          <w:sz w:val="26"/>
          <w:szCs w:val="26"/>
        </w:rPr>
        <w:t xml:space="preserve"> solución de la problemática de la entidad y,</w:t>
      </w:r>
      <w:r w:rsidRPr="00426192">
        <w:rPr>
          <w:rFonts w:cs="Arial"/>
          <w:sz w:val="26"/>
          <w:szCs w:val="26"/>
        </w:rPr>
        <w:t xml:space="preserve"> finalmente,</w:t>
      </w:r>
      <w:r w:rsidR="004220DD" w:rsidRPr="00426192">
        <w:rPr>
          <w:rFonts w:cs="Arial"/>
          <w:sz w:val="26"/>
          <w:szCs w:val="26"/>
        </w:rPr>
        <w:t xml:space="preserve"> (iii)</w:t>
      </w:r>
      <w:r w:rsidRPr="00426192">
        <w:rPr>
          <w:rFonts w:cs="Arial"/>
          <w:sz w:val="26"/>
          <w:szCs w:val="26"/>
        </w:rPr>
        <w:t xml:space="preserve"> a ejercer todas </w:t>
      </w:r>
      <w:r w:rsidRPr="00426192">
        <w:rPr>
          <w:rFonts w:cs="Arial"/>
          <w:sz w:val="26"/>
          <w:szCs w:val="26"/>
        </w:rPr>
        <w:lastRenderedPageBreak/>
        <w:t>las facultades de la fracción V en uno o varios de los municipios de la entidad federativa.</w:t>
      </w:r>
    </w:p>
    <w:p w14:paraId="42B6DBEF" w14:textId="6CC036DF" w:rsidR="0011393D" w:rsidRPr="00426192" w:rsidRDefault="003520C4" w:rsidP="00B84AE7">
      <w:pPr>
        <w:pStyle w:val="corte4fondo"/>
        <w:numPr>
          <w:ilvl w:val="0"/>
          <w:numId w:val="5"/>
        </w:numPr>
        <w:tabs>
          <w:tab w:val="clear" w:pos="-3"/>
          <w:tab w:val="left" w:pos="0"/>
        </w:tabs>
        <w:spacing w:after="360" w:line="360" w:lineRule="auto"/>
        <w:ind w:left="0" w:hanging="567"/>
        <w:rPr>
          <w:rFonts w:cs="Arial"/>
          <w:sz w:val="26"/>
          <w:szCs w:val="26"/>
        </w:rPr>
      </w:pPr>
      <w:r w:rsidRPr="00426192">
        <w:rPr>
          <w:rFonts w:cs="Arial"/>
          <w:b/>
          <w:sz w:val="26"/>
          <w:szCs w:val="26"/>
        </w:rPr>
        <w:t xml:space="preserve">Conceptos de invalidez. </w:t>
      </w:r>
      <w:r w:rsidR="000F5920" w:rsidRPr="00426192">
        <w:rPr>
          <w:rFonts w:cs="Arial"/>
          <w:sz w:val="26"/>
          <w:szCs w:val="26"/>
        </w:rPr>
        <w:t xml:space="preserve">Los promoventes </w:t>
      </w:r>
      <w:r w:rsidR="00B7743F" w:rsidRPr="00426192">
        <w:rPr>
          <w:rFonts w:cs="Arial"/>
          <w:sz w:val="26"/>
          <w:szCs w:val="26"/>
        </w:rPr>
        <w:t>alegan</w:t>
      </w:r>
      <w:r w:rsidR="000F5920" w:rsidRPr="00426192">
        <w:rPr>
          <w:rFonts w:cs="Arial"/>
          <w:sz w:val="26"/>
          <w:szCs w:val="26"/>
        </w:rPr>
        <w:t xml:space="preserve"> que e</w:t>
      </w:r>
      <w:r w:rsidRPr="00426192">
        <w:rPr>
          <w:rFonts w:cs="Arial"/>
          <w:sz w:val="26"/>
          <w:szCs w:val="26"/>
        </w:rPr>
        <w:t xml:space="preserve">l </w:t>
      </w:r>
      <w:r w:rsidR="008F6119" w:rsidRPr="00426192">
        <w:rPr>
          <w:rFonts w:cs="Arial"/>
          <w:sz w:val="26"/>
          <w:szCs w:val="26"/>
        </w:rPr>
        <w:t>párrafo</w:t>
      </w:r>
      <w:r w:rsidRPr="00426192">
        <w:rPr>
          <w:rFonts w:cs="Arial"/>
          <w:sz w:val="26"/>
          <w:szCs w:val="26"/>
        </w:rPr>
        <w:t xml:space="preserve"> </w:t>
      </w:r>
      <w:r w:rsidR="00B7743F" w:rsidRPr="00426192">
        <w:rPr>
          <w:rFonts w:cs="Arial"/>
          <w:sz w:val="26"/>
          <w:szCs w:val="26"/>
        </w:rPr>
        <w:t>adicionado</w:t>
      </w:r>
      <w:r w:rsidRPr="00426192">
        <w:rPr>
          <w:rFonts w:cs="Arial"/>
          <w:sz w:val="26"/>
          <w:szCs w:val="26"/>
        </w:rPr>
        <w:t xml:space="preserve"> </w:t>
      </w:r>
      <w:r w:rsidR="00B7743F" w:rsidRPr="00426192">
        <w:rPr>
          <w:rFonts w:cs="Arial"/>
          <w:sz w:val="26"/>
          <w:szCs w:val="26"/>
        </w:rPr>
        <w:t>a la fracción V del</w:t>
      </w:r>
      <w:r w:rsidRPr="00426192">
        <w:rPr>
          <w:rFonts w:cs="Arial"/>
          <w:sz w:val="26"/>
          <w:szCs w:val="26"/>
        </w:rPr>
        <w:t xml:space="preserve"> artículo 49 </w:t>
      </w:r>
      <w:r w:rsidR="00EE2021" w:rsidRPr="00426192">
        <w:rPr>
          <w:rFonts w:cs="Arial"/>
          <w:sz w:val="26"/>
          <w:szCs w:val="26"/>
        </w:rPr>
        <w:t xml:space="preserve">de la Constitución de Baja California vulnera </w:t>
      </w:r>
      <w:r w:rsidR="00B7743F" w:rsidRPr="00426192">
        <w:rPr>
          <w:rFonts w:cs="Arial"/>
          <w:sz w:val="26"/>
          <w:szCs w:val="26"/>
        </w:rPr>
        <w:t>los</w:t>
      </w:r>
      <w:r w:rsidR="00EE2021" w:rsidRPr="00426192">
        <w:rPr>
          <w:rFonts w:cs="Arial"/>
          <w:sz w:val="26"/>
          <w:szCs w:val="26"/>
        </w:rPr>
        <w:t xml:space="preserve"> artículo</w:t>
      </w:r>
      <w:r w:rsidR="00B7743F" w:rsidRPr="00426192">
        <w:rPr>
          <w:rFonts w:cs="Arial"/>
          <w:sz w:val="26"/>
          <w:szCs w:val="26"/>
        </w:rPr>
        <w:t xml:space="preserve">s 41, </w:t>
      </w:r>
      <w:r w:rsidR="00F32D5E" w:rsidRPr="00426192">
        <w:rPr>
          <w:rFonts w:cs="Arial"/>
          <w:sz w:val="26"/>
          <w:szCs w:val="26"/>
        </w:rPr>
        <w:t>fracción III</w:t>
      </w:r>
      <w:r w:rsidR="00B7743F" w:rsidRPr="00426192">
        <w:rPr>
          <w:rFonts w:cs="Arial"/>
          <w:sz w:val="26"/>
          <w:szCs w:val="26"/>
        </w:rPr>
        <w:t>, apartado A</w:t>
      </w:r>
      <w:r w:rsidR="007C7A3A" w:rsidRPr="00426192">
        <w:rPr>
          <w:rStyle w:val="Refdenotaalpie"/>
          <w:bCs/>
          <w:sz w:val="26"/>
          <w:szCs w:val="26"/>
          <w:lang w:val="es-MX"/>
        </w:rPr>
        <w:footnoteReference w:id="93"/>
      </w:r>
      <w:r w:rsidR="00B7743F" w:rsidRPr="00426192">
        <w:rPr>
          <w:rFonts w:cs="Arial"/>
          <w:sz w:val="26"/>
          <w:szCs w:val="26"/>
        </w:rPr>
        <w:t>, 69</w:t>
      </w:r>
      <w:r w:rsidR="00144A27" w:rsidRPr="00426192">
        <w:rPr>
          <w:rStyle w:val="Refdenotaalpie"/>
          <w:rFonts w:cs="Arial"/>
          <w:sz w:val="26"/>
          <w:szCs w:val="26"/>
        </w:rPr>
        <w:footnoteReference w:id="94"/>
      </w:r>
      <w:r w:rsidR="00B7743F" w:rsidRPr="00426192">
        <w:rPr>
          <w:rFonts w:cs="Arial"/>
          <w:sz w:val="26"/>
          <w:szCs w:val="26"/>
        </w:rPr>
        <w:t xml:space="preserve">, 116, </w:t>
      </w:r>
      <w:r w:rsidR="00B7743F" w:rsidRPr="00426192">
        <w:rPr>
          <w:rFonts w:cs="Arial"/>
          <w:sz w:val="26"/>
          <w:szCs w:val="26"/>
        </w:rPr>
        <w:lastRenderedPageBreak/>
        <w:t>fracción IV, inciso b)</w:t>
      </w:r>
      <w:r w:rsidR="00144A27" w:rsidRPr="00426192">
        <w:rPr>
          <w:rStyle w:val="Refdenotaalpie"/>
          <w:rFonts w:cs="Arial"/>
          <w:sz w:val="26"/>
          <w:szCs w:val="26"/>
        </w:rPr>
        <w:footnoteReference w:id="95"/>
      </w:r>
      <w:r w:rsidR="001D3D46" w:rsidRPr="00426192">
        <w:rPr>
          <w:rFonts w:cs="Arial"/>
          <w:sz w:val="26"/>
          <w:szCs w:val="26"/>
        </w:rPr>
        <w:t>,</w:t>
      </w:r>
      <w:r w:rsidR="00B7743F" w:rsidRPr="00426192">
        <w:rPr>
          <w:rFonts w:cs="Arial"/>
          <w:sz w:val="26"/>
          <w:szCs w:val="26"/>
        </w:rPr>
        <w:t xml:space="preserve"> y</w:t>
      </w:r>
      <w:r w:rsidR="00EE2021" w:rsidRPr="00426192">
        <w:rPr>
          <w:rFonts w:cs="Arial"/>
          <w:sz w:val="26"/>
          <w:szCs w:val="26"/>
        </w:rPr>
        <w:t xml:space="preserve"> 134, párrafos </w:t>
      </w:r>
      <w:r w:rsidR="0061292C" w:rsidRPr="00426192">
        <w:rPr>
          <w:rFonts w:cs="Arial"/>
          <w:sz w:val="26"/>
          <w:szCs w:val="26"/>
        </w:rPr>
        <w:t xml:space="preserve">séptimo, </w:t>
      </w:r>
      <w:r w:rsidR="00EE2021" w:rsidRPr="00426192">
        <w:rPr>
          <w:rFonts w:cs="Arial"/>
          <w:sz w:val="26"/>
          <w:szCs w:val="26"/>
        </w:rPr>
        <w:t>octavo y noveno</w:t>
      </w:r>
      <w:r w:rsidR="003D6EA4" w:rsidRPr="00426192">
        <w:rPr>
          <w:rStyle w:val="Refdenotaalpie"/>
          <w:rFonts w:cs="Arial"/>
          <w:sz w:val="26"/>
          <w:szCs w:val="26"/>
        </w:rPr>
        <w:footnoteReference w:id="96"/>
      </w:r>
      <w:r w:rsidR="00EE2021" w:rsidRPr="00426192">
        <w:rPr>
          <w:rFonts w:cs="Arial"/>
          <w:sz w:val="26"/>
          <w:szCs w:val="26"/>
        </w:rPr>
        <w:t>, de la Constitución Federal. Para sostener sus afirmaciones esgrimen esencialmente tres argu</w:t>
      </w:r>
      <w:r w:rsidR="009B6FEC" w:rsidRPr="00426192">
        <w:rPr>
          <w:rFonts w:cs="Arial"/>
          <w:sz w:val="26"/>
          <w:szCs w:val="26"/>
        </w:rPr>
        <w:t>mentos.</w:t>
      </w:r>
    </w:p>
    <w:p w14:paraId="7C2046D9" w14:textId="73EFB0E6" w:rsidR="00B86328" w:rsidRPr="00426192" w:rsidRDefault="0060001E" w:rsidP="0011393D">
      <w:pPr>
        <w:pStyle w:val="corte4fondo"/>
        <w:numPr>
          <w:ilvl w:val="0"/>
          <w:numId w:val="5"/>
        </w:numPr>
        <w:tabs>
          <w:tab w:val="clear" w:pos="-3"/>
          <w:tab w:val="left" w:pos="0"/>
        </w:tabs>
        <w:spacing w:after="360" w:line="360" w:lineRule="auto"/>
        <w:ind w:left="0" w:hanging="567"/>
        <w:rPr>
          <w:rFonts w:cs="Arial"/>
          <w:sz w:val="26"/>
          <w:szCs w:val="26"/>
        </w:rPr>
      </w:pPr>
      <w:r w:rsidRPr="00426192">
        <w:rPr>
          <w:rFonts w:cs="Arial"/>
          <w:sz w:val="26"/>
          <w:szCs w:val="26"/>
        </w:rPr>
        <w:t>En primer lugar</w:t>
      </w:r>
      <w:r w:rsidR="00B86328" w:rsidRPr="00426192">
        <w:rPr>
          <w:rFonts w:cs="Arial"/>
          <w:sz w:val="26"/>
          <w:szCs w:val="26"/>
        </w:rPr>
        <w:t xml:space="preserve">, </w:t>
      </w:r>
      <w:r w:rsidR="00B7743F" w:rsidRPr="00426192">
        <w:rPr>
          <w:rFonts w:cs="Arial"/>
          <w:sz w:val="26"/>
          <w:szCs w:val="26"/>
        </w:rPr>
        <w:t>el Partido de la Revolución Democrática señala</w:t>
      </w:r>
      <w:r w:rsidR="00B86328" w:rsidRPr="00426192">
        <w:rPr>
          <w:rFonts w:cs="Arial"/>
          <w:sz w:val="26"/>
          <w:szCs w:val="26"/>
        </w:rPr>
        <w:t xml:space="preserve"> que las autoridades de Baja California carecen de </w:t>
      </w:r>
      <w:r w:rsidR="00644F75" w:rsidRPr="00426192">
        <w:rPr>
          <w:rFonts w:cs="Arial"/>
          <w:sz w:val="26"/>
          <w:szCs w:val="26"/>
        </w:rPr>
        <w:t>facultades constitucionales</w:t>
      </w:r>
      <w:r w:rsidR="00B86328" w:rsidRPr="00426192">
        <w:rPr>
          <w:rFonts w:cs="Arial"/>
          <w:sz w:val="26"/>
          <w:szCs w:val="26"/>
        </w:rPr>
        <w:t xml:space="preserve"> para regular el artículo 134 de la Constitución Federal</w:t>
      </w:r>
      <w:r w:rsidR="0007682A" w:rsidRPr="00426192">
        <w:rPr>
          <w:rFonts w:cs="Arial"/>
          <w:sz w:val="26"/>
          <w:szCs w:val="26"/>
        </w:rPr>
        <w:t xml:space="preserve"> </w:t>
      </w:r>
      <w:r w:rsidR="004E053E" w:rsidRPr="00426192">
        <w:rPr>
          <w:rFonts w:cs="Arial"/>
          <w:sz w:val="26"/>
          <w:szCs w:val="26"/>
        </w:rPr>
        <w:t>porque</w:t>
      </w:r>
      <w:r w:rsidR="0007682A" w:rsidRPr="00426192">
        <w:rPr>
          <w:rFonts w:cs="Arial"/>
          <w:sz w:val="26"/>
          <w:szCs w:val="26"/>
        </w:rPr>
        <w:t xml:space="preserve"> </w:t>
      </w:r>
      <w:r w:rsidR="00B87C48" w:rsidRPr="00426192">
        <w:rPr>
          <w:rFonts w:cs="Arial"/>
          <w:sz w:val="26"/>
          <w:szCs w:val="26"/>
        </w:rPr>
        <w:t>la propaganda gubernamental representa</w:t>
      </w:r>
      <w:r w:rsidR="0007682A" w:rsidRPr="00426192">
        <w:rPr>
          <w:rFonts w:cs="Arial"/>
          <w:sz w:val="26"/>
          <w:szCs w:val="26"/>
        </w:rPr>
        <w:t xml:space="preserve"> una</w:t>
      </w:r>
      <w:r w:rsidR="00B87C48" w:rsidRPr="00426192">
        <w:rPr>
          <w:rFonts w:cs="Arial"/>
          <w:sz w:val="26"/>
          <w:szCs w:val="26"/>
        </w:rPr>
        <w:t xml:space="preserve"> materia que es</w:t>
      </w:r>
      <w:r w:rsidR="0007682A" w:rsidRPr="00426192">
        <w:rPr>
          <w:rFonts w:cs="Arial"/>
          <w:sz w:val="26"/>
          <w:szCs w:val="26"/>
        </w:rPr>
        <w:t xml:space="preserve"> competencia exclusiva del Congreso de la Unión</w:t>
      </w:r>
      <w:r w:rsidR="00B86328" w:rsidRPr="00426192">
        <w:rPr>
          <w:rFonts w:cs="Arial"/>
          <w:sz w:val="26"/>
          <w:szCs w:val="26"/>
        </w:rPr>
        <w:t>.</w:t>
      </w:r>
      <w:r w:rsidR="0074703B" w:rsidRPr="00426192">
        <w:rPr>
          <w:rFonts w:cs="Arial"/>
          <w:sz w:val="26"/>
          <w:szCs w:val="26"/>
        </w:rPr>
        <w:t xml:space="preserve"> Sostiene</w:t>
      </w:r>
      <w:r w:rsidR="004E053E" w:rsidRPr="00426192">
        <w:rPr>
          <w:rFonts w:cs="Arial"/>
          <w:sz w:val="26"/>
          <w:szCs w:val="26"/>
        </w:rPr>
        <w:t xml:space="preserve"> que al</w:t>
      </w:r>
      <w:r w:rsidR="00644F75" w:rsidRPr="00426192">
        <w:rPr>
          <w:rFonts w:cs="Arial"/>
          <w:sz w:val="26"/>
          <w:szCs w:val="26"/>
        </w:rPr>
        <w:t xml:space="preserve"> adicionar un párrafo a la Constitución Estatal que</w:t>
      </w:r>
      <w:r w:rsidR="004E053E" w:rsidRPr="00426192">
        <w:rPr>
          <w:rFonts w:cs="Arial"/>
          <w:sz w:val="26"/>
          <w:szCs w:val="26"/>
        </w:rPr>
        <w:t xml:space="preserve"> permit</w:t>
      </w:r>
      <w:r w:rsidR="00644F75" w:rsidRPr="00426192">
        <w:rPr>
          <w:rFonts w:cs="Arial"/>
          <w:sz w:val="26"/>
          <w:szCs w:val="26"/>
        </w:rPr>
        <w:t>e</w:t>
      </w:r>
      <w:r w:rsidR="004E053E" w:rsidRPr="00426192">
        <w:rPr>
          <w:rFonts w:cs="Arial"/>
          <w:sz w:val="26"/>
          <w:szCs w:val="26"/>
        </w:rPr>
        <w:t xml:space="preserve"> que el Gobernador de Baja California rinda informes de labores en modalidades y supuestos distintos a los establecidos en </w:t>
      </w:r>
      <w:r w:rsidR="00FB4742" w:rsidRPr="00426192">
        <w:rPr>
          <w:rFonts w:cs="Arial"/>
          <w:sz w:val="26"/>
          <w:szCs w:val="26"/>
        </w:rPr>
        <w:t>este artículo de la Constitución Federal</w:t>
      </w:r>
      <w:r w:rsidR="004E053E" w:rsidRPr="00426192">
        <w:rPr>
          <w:rFonts w:cs="Arial"/>
          <w:sz w:val="26"/>
          <w:szCs w:val="26"/>
        </w:rPr>
        <w:t xml:space="preserve"> y </w:t>
      </w:r>
      <w:r w:rsidR="00644F75" w:rsidRPr="00426192">
        <w:rPr>
          <w:rFonts w:cs="Arial"/>
          <w:sz w:val="26"/>
          <w:szCs w:val="26"/>
        </w:rPr>
        <w:t xml:space="preserve">en </w:t>
      </w:r>
      <w:r w:rsidR="00FB4742" w:rsidRPr="00426192">
        <w:rPr>
          <w:rFonts w:cs="Arial"/>
          <w:sz w:val="26"/>
          <w:szCs w:val="26"/>
        </w:rPr>
        <w:t>su</w:t>
      </w:r>
      <w:r w:rsidR="004E053E" w:rsidRPr="00426192">
        <w:rPr>
          <w:rFonts w:cs="Arial"/>
          <w:sz w:val="26"/>
          <w:szCs w:val="26"/>
        </w:rPr>
        <w:t xml:space="preserve"> le</w:t>
      </w:r>
      <w:r w:rsidR="00DE162E" w:rsidRPr="00426192">
        <w:rPr>
          <w:rFonts w:cs="Arial"/>
          <w:sz w:val="26"/>
          <w:szCs w:val="26"/>
        </w:rPr>
        <w:t>gislación</w:t>
      </w:r>
      <w:r w:rsidR="004E053E" w:rsidRPr="00426192">
        <w:rPr>
          <w:rFonts w:cs="Arial"/>
          <w:sz w:val="26"/>
          <w:szCs w:val="26"/>
        </w:rPr>
        <w:t xml:space="preserve"> reglamentaria, el </w:t>
      </w:r>
      <w:r w:rsidR="009F1A51" w:rsidRPr="00426192">
        <w:rPr>
          <w:rFonts w:cs="Arial"/>
          <w:sz w:val="26"/>
          <w:szCs w:val="26"/>
        </w:rPr>
        <w:lastRenderedPageBreak/>
        <w:t>constituyente</w:t>
      </w:r>
      <w:r w:rsidR="004E053E" w:rsidRPr="00426192">
        <w:rPr>
          <w:rFonts w:cs="Arial"/>
          <w:sz w:val="26"/>
          <w:szCs w:val="26"/>
        </w:rPr>
        <w:t xml:space="preserve"> de Baja California se extralimitó en sus facultades legislativas</w:t>
      </w:r>
      <w:r w:rsidR="00FB7D77" w:rsidRPr="00426192">
        <w:rPr>
          <w:rStyle w:val="Refdenotaalpie"/>
          <w:rFonts w:cs="Arial"/>
          <w:sz w:val="26"/>
          <w:szCs w:val="26"/>
          <w:lang w:eastAsia="es-MX"/>
        </w:rPr>
        <w:footnoteReference w:id="97"/>
      </w:r>
      <w:r w:rsidR="00644F75" w:rsidRPr="00426192">
        <w:rPr>
          <w:rFonts w:cs="Arial"/>
          <w:sz w:val="26"/>
          <w:szCs w:val="26"/>
        </w:rPr>
        <w:t>.</w:t>
      </w:r>
      <w:r w:rsidR="00B86328" w:rsidRPr="00426192">
        <w:rPr>
          <w:rFonts w:cs="Arial"/>
          <w:sz w:val="26"/>
          <w:szCs w:val="26"/>
        </w:rPr>
        <w:t xml:space="preserve"> </w:t>
      </w:r>
    </w:p>
    <w:p w14:paraId="7D4AE9AA" w14:textId="77777777" w:rsidR="0011393D" w:rsidRPr="00426192" w:rsidRDefault="0060001E" w:rsidP="0011393D">
      <w:pPr>
        <w:pStyle w:val="corte4fondo"/>
        <w:numPr>
          <w:ilvl w:val="0"/>
          <w:numId w:val="5"/>
        </w:numPr>
        <w:tabs>
          <w:tab w:val="clear" w:pos="-3"/>
          <w:tab w:val="left" w:pos="0"/>
        </w:tabs>
        <w:spacing w:after="360" w:line="360" w:lineRule="auto"/>
        <w:ind w:left="0" w:hanging="567"/>
        <w:rPr>
          <w:rFonts w:cs="Arial"/>
          <w:sz w:val="26"/>
          <w:szCs w:val="26"/>
        </w:rPr>
      </w:pPr>
      <w:r w:rsidRPr="00426192">
        <w:rPr>
          <w:rFonts w:cs="Arial"/>
          <w:sz w:val="26"/>
          <w:szCs w:val="26"/>
        </w:rPr>
        <w:t>En segundo lugar</w:t>
      </w:r>
      <w:r w:rsidR="0011393D" w:rsidRPr="00426192">
        <w:rPr>
          <w:rFonts w:cs="Arial"/>
          <w:sz w:val="26"/>
          <w:szCs w:val="26"/>
        </w:rPr>
        <w:t xml:space="preserve">, </w:t>
      </w:r>
      <w:r w:rsidR="0007682A" w:rsidRPr="00426192">
        <w:rPr>
          <w:rFonts w:cs="Arial"/>
          <w:sz w:val="26"/>
          <w:szCs w:val="26"/>
        </w:rPr>
        <w:t>ambos partidos políticos aducen</w:t>
      </w:r>
      <w:r w:rsidR="0011393D" w:rsidRPr="00426192">
        <w:rPr>
          <w:rFonts w:cs="Arial"/>
          <w:sz w:val="26"/>
          <w:szCs w:val="26"/>
        </w:rPr>
        <w:t xml:space="preserve"> que la reforma</w:t>
      </w:r>
      <w:r w:rsidR="00184112" w:rsidRPr="00426192">
        <w:rPr>
          <w:rFonts w:cs="Arial"/>
          <w:sz w:val="26"/>
          <w:szCs w:val="26"/>
        </w:rPr>
        <w:t xml:space="preserve"> a la Constitución Estatal vulnera los principios</w:t>
      </w:r>
      <w:r w:rsidR="007F4604" w:rsidRPr="00426192">
        <w:rPr>
          <w:rFonts w:cs="Arial"/>
          <w:sz w:val="26"/>
          <w:szCs w:val="26"/>
        </w:rPr>
        <w:t xml:space="preserve"> de imparcialidad en el uso de los recursos públicos y de equidad en la </w:t>
      </w:r>
      <w:r w:rsidR="00A311C6" w:rsidRPr="00426192">
        <w:rPr>
          <w:rFonts w:cs="Arial"/>
          <w:sz w:val="26"/>
          <w:szCs w:val="26"/>
        </w:rPr>
        <w:t>competencia</w:t>
      </w:r>
      <w:r w:rsidR="007F4604" w:rsidRPr="00426192">
        <w:rPr>
          <w:rFonts w:cs="Arial"/>
          <w:sz w:val="26"/>
          <w:szCs w:val="26"/>
        </w:rPr>
        <w:t xml:space="preserve"> electoral</w:t>
      </w:r>
      <w:r w:rsidR="00184112" w:rsidRPr="00426192">
        <w:rPr>
          <w:rFonts w:cs="Arial"/>
          <w:sz w:val="26"/>
          <w:szCs w:val="26"/>
        </w:rPr>
        <w:t xml:space="preserve"> previstos en los artículos 69, 116, fracción IV, inciso b), y 134, párrafos séptimo, octavo y noveno de la Constitución Federal</w:t>
      </w:r>
      <w:r w:rsidR="007F4604" w:rsidRPr="00426192">
        <w:rPr>
          <w:rFonts w:cs="Arial"/>
          <w:sz w:val="26"/>
          <w:szCs w:val="26"/>
        </w:rPr>
        <w:t>.</w:t>
      </w:r>
      <w:r w:rsidR="00184112" w:rsidRPr="00426192">
        <w:rPr>
          <w:rFonts w:cs="Arial"/>
          <w:sz w:val="26"/>
          <w:szCs w:val="26"/>
        </w:rPr>
        <w:t xml:space="preserve"> </w:t>
      </w:r>
      <w:r w:rsidR="00F73C92" w:rsidRPr="00426192">
        <w:rPr>
          <w:rFonts w:cs="Arial"/>
          <w:sz w:val="26"/>
          <w:szCs w:val="26"/>
        </w:rPr>
        <w:t>Señalan</w:t>
      </w:r>
      <w:r w:rsidR="007F4604" w:rsidRPr="00426192">
        <w:rPr>
          <w:rFonts w:cs="Arial"/>
          <w:sz w:val="26"/>
          <w:szCs w:val="26"/>
        </w:rPr>
        <w:t xml:space="preserve"> </w:t>
      </w:r>
      <w:r w:rsidR="004310CE" w:rsidRPr="00426192">
        <w:rPr>
          <w:rFonts w:cs="Arial"/>
          <w:sz w:val="26"/>
          <w:szCs w:val="26"/>
        </w:rPr>
        <w:t xml:space="preserve">que </w:t>
      </w:r>
      <w:r w:rsidR="007F4604" w:rsidRPr="00426192">
        <w:rPr>
          <w:rFonts w:cs="Arial"/>
          <w:sz w:val="26"/>
          <w:szCs w:val="26"/>
        </w:rPr>
        <w:t>la norma impugnada</w:t>
      </w:r>
      <w:r w:rsidR="00184112" w:rsidRPr="00426192">
        <w:rPr>
          <w:rFonts w:cs="Arial"/>
          <w:sz w:val="26"/>
          <w:szCs w:val="26"/>
        </w:rPr>
        <w:t xml:space="preserve"> </w:t>
      </w:r>
      <w:r w:rsidR="0011393D" w:rsidRPr="00426192">
        <w:rPr>
          <w:rFonts w:cs="Arial"/>
          <w:sz w:val="26"/>
          <w:szCs w:val="26"/>
        </w:rPr>
        <w:t xml:space="preserve">permite que el Gobernador de Baja California </w:t>
      </w:r>
      <w:r w:rsidR="005846A4" w:rsidRPr="00426192">
        <w:rPr>
          <w:rFonts w:cs="Arial"/>
          <w:sz w:val="26"/>
          <w:szCs w:val="26"/>
        </w:rPr>
        <w:t xml:space="preserve">realice propaganda electoral </w:t>
      </w:r>
      <w:r w:rsidR="00DF22D9" w:rsidRPr="00426192">
        <w:rPr>
          <w:rFonts w:cs="Arial"/>
          <w:sz w:val="26"/>
          <w:szCs w:val="26"/>
        </w:rPr>
        <w:t>disfrazada</w:t>
      </w:r>
      <w:r w:rsidR="002C6C00" w:rsidRPr="00426192">
        <w:rPr>
          <w:rFonts w:cs="Arial"/>
          <w:sz w:val="26"/>
          <w:szCs w:val="26"/>
        </w:rPr>
        <w:t xml:space="preserve"> de</w:t>
      </w:r>
      <w:r w:rsidR="005846A4" w:rsidRPr="00426192">
        <w:rPr>
          <w:rFonts w:cs="Arial"/>
          <w:sz w:val="26"/>
          <w:szCs w:val="26"/>
        </w:rPr>
        <w:t xml:space="preserve"> informes de</w:t>
      </w:r>
      <w:r w:rsidR="0011393D" w:rsidRPr="00426192">
        <w:rPr>
          <w:rFonts w:cs="Arial"/>
          <w:sz w:val="26"/>
          <w:szCs w:val="26"/>
        </w:rPr>
        <w:t xml:space="preserve"> desempeño gubernamental </w:t>
      </w:r>
      <w:r w:rsidR="00F33303" w:rsidRPr="00426192">
        <w:rPr>
          <w:rFonts w:cs="Arial"/>
          <w:sz w:val="26"/>
          <w:szCs w:val="26"/>
        </w:rPr>
        <w:t xml:space="preserve">fuera de los parámetros de temporalidad, frecuencia, volumen y contenido </w:t>
      </w:r>
      <w:r w:rsidR="00EC7F43" w:rsidRPr="00426192">
        <w:rPr>
          <w:rFonts w:cs="Arial"/>
          <w:sz w:val="26"/>
          <w:szCs w:val="26"/>
        </w:rPr>
        <w:t>permitidos</w:t>
      </w:r>
      <w:r w:rsidR="00F33303" w:rsidRPr="00426192">
        <w:rPr>
          <w:rFonts w:cs="Arial"/>
          <w:sz w:val="26"/>
          <w:szCs w:val="26"/>
        </w:rPr>
        <w:t xml:space="preserve"> por el artículo 242, párrafo 5, de la Ley General de Instituciones y Procedimientos Electorales</w:t>
      </w:r>
      <w:r w:rsidR="00F33303" w:rsidRPr="00426192">
        <w:rPr>
          <w:rStyle w:val="Refdenotaalpie"/>
          <w:rFonts w:cs="Arial"/>
          <w:sz w:val="26"/>
          <w:szCs w:val="26"/>
        </w:rPr>
        <w:footnoteReference w:id="98"/>
      </w:r>
      <w:r w:rsidR="00F33303" w:rsidRPr="00426192">
        <w:rPr>
          <w:rFonts w:cs="Arial"/>
          <w:sz w:val="26"/>
          <w:szCs w:val="26"/>
        </w:rPr>
        <w:t>.</w:t>
      </w:r>
      <w:r w:rsidR="002C6C00" w:rsidRPr="00426192">
        <w:rPr>
          <w:rFonts w:cs="Arial"/>
          <w:sz w:val="26"/>
          <w:szCs w:val="26"/>
        </w:rPr>
        <w:t xml:space="preserve"> </w:t>
      </w:r>
      <w:r w:rsidR="0074703B" w:rsidRPr="00426192">
        <w:rPr>
          <w:rFonts w:cs="Arial"/>
          <w:sz w:val="26"/>
          <w:szCs w:val="26"/>
        </w:rPr>
        <w:t>Argumentan</w:t>
      </w:r>
      <w:r w:rsidR="000C7201" w:rsidRPr="00426192">
        <w:rPr>
          <w:rFonts w:cs="Arial"/>
          <w:sz w:val="26"/>
          <w:szCs w:val="26"/>
        </w:rPr>
        <w:t xml:space="preserve"> que con ello</w:t>
      </w:r>
      <w:r w:rsidR="007E4767" w:rsidRPr="00426192">
        <w:rPr>
          <w:rFonts w:cs="Arial"/>
          <w:sz w:val="26"/>
          <w:szCs w:val="26"/>
        </w:rPr>
        <w:t xml:space="preserve"> </w:t>
      </w:r>
      <w:r w:rsidR="00127469" w:rsidRPr="00426192">
        <w:rPr>
          <w:rFonts w:cs="Arial"/>
          <w:sz w:val="26"/>
          <w:szCs w:val="26"/>
        </w:rPr>
        <w:t>se permit</w:t>
      </w:r>
      <w:r w:rsidR="000C7201" w:rsidRPr="00426192">
        <w:rPr>
          <w:rFonts w:cs="Arial"/>
          <w:sz w:val="26"/>
          <w:szCs w:val="26"/>
        </w:rPr>
        <w:t>e</w:t>
      </w:r>
      <w:r w:rsidR="007E4767" w:rsidRPr="00426192">
        <w:rPr>
          <w:rFonts w:cs="Arial"/>
          <w:sz w:val="26"/>
          <w:szCs w:val="26"/>
        </w:rPr>
        <w:t xml:space="preserve"> la sobreexposición de nombre</w:t>
      </w:r>
      <w:r w:rsidR="00002BB4" w:rsidRPr="00426192">
        <w:rPr>
          <w:rFonts w:cs="Arial"/>
          <w:sz w:val="26"/>
          <w:szCs w:val="26"/>
        </w:rPr>
        <w:t>,</w:t>
      </w:r>
      <w:r w:rsidR="007E4767" w:rsidRPr="00426192">
        <w:rPr>
          <w:rFonts w:cs="Arial"/>
          <w:sz w:val="26"/>
          <w:szCs w:val="26"/>
        </w:rPr>
        <w:t xml:space="preserve"> imagen y voz</w:t>
      </w:r>
      <w:r w:rsidR="00F2678A" w:rsidRPr="00426192">
        <w:rPr>
          <w:rFonts w:cs="Arial"/>
          <w:sz w:val="26"/>
          <w:szCs w:val="26"/>
        </w:rPr>
        <w:t xml:space="preserve"> </w:t>
      </w:r>
      <w:r w:rsidR="007E4767" w:rsidRPr="00426192">
        <w:rPr>
          <w:rFonts w:cs="Arial"/>
          <w:sz w:val="26"/>
          <w:szCs w:val="26"/>
        </w:rPr>
        <w:t xml:space="preserve">del Gobernador, es decir, </w:t>
      </w:r>
      <w:r w:rsidR="00F2678A" w:rsidRPr="00426192">
        <w:rPr>
          <w:rFonts w:cs="Arial"/>
          <w:sz w:val="26"/>
          <w:szCs w:val="26"/>
        </w:rPr>
        <w:t>hacer propaganda person</w:t>
      </w:r>
      <w:r w:rsidR="00F33303" w:rsidRPr="00426192">
        <w:rPr>
          <w:rFonts w:cs="Arial"/>
          <w:sz w:val="26"/>
          <w:szCs w:val="26"/>
        </w:rPr>
        <w:t>alizada</w:t>
      </w:r>
      <w:r w:rsidR="00961657" w:rsidRPr="00426192">
        <w:rPr>
          <w:rStyle w:val="Refdenotaalpie"/>
          <w:rFonts w:cs="Arial"/>
          <w:sz w:val="26"/>
          <w:szCs w:val="26"/>
          <w:lang w:eastAsia="es-MX"/>
        </w:rPr>
        <w:footnoteReference w:id="99"/>
      </w:r>
      <w:r w:rsidR="00961657" w:rsidRPr="00426192">
        <w:rPr>
          <w:rFonts w:cs="Arial"/>
          <w:sz w:val="26"/>
          <w:szCs w:val="26"/>
        </w:rPr>
        <w:t>.</w:t>
      </w:r>
    </w:p>
    <w:p w14:paraId="3DF32242" w14:textId="527877B4" w:rsidR="0011393D" w:rsidRPr="00426192" w:rsidRDefault="003D6EA4" w:rsidP="0011393D">
      <w:pPr>
        <w:pStyle w:val="corte4fondo"/>
        <w:numPr>
          <w:ilvl w:val="0"/>
          <w:numId w:val="5"/>
        </w:numPr>
        <w:tabs>
          <w:tab w:val="clear" w:pos="-3"/>
          <w:tab w:val="left" w:pos="0"/>
        </w:tabs>
        <w:spacing w:after="360" w:line="360" w:lineRule="auto"/>
        <w:ind w:left="0" w:hanging="567"/>
        <w:rPr>
          <w:rFonts w:cs="Arial"/>
          <w:sz w:val="26"/>
          <w:szCs w:val="26"/>
        </w:rPr>
      </w:pPr>
      <w:r w:rsidRPr="00426192">
        <w:rPr>
          <w:rFonts w:cs="Arial"/>
          <w:sz w:val="26"/>
          <w:szCs w:val="26"/>
        </w:rPr>
        <w:t>Finalmente</w:t>
      </w:r>
      <w:r w:rsidR="0011393D" w:rsidRPr="00426192">
        <w:rPr>
          <w:rFonts w:cs="Arial"/>
          <w:sz w:val="26"/>
          <w:szCs w:val="26"/>
        </w:rPr>
        <w:t xml:space="preserve">, </w:t>
      </w:r>
      <w:r w:rsidR="007F4604" w:rsidRPr="00426192">
        <w:rPr>
          <w:rFonts w:cs="Arial"/>
          <w:sz w:val="26"/>
          <w:szCs w:val="26"/>
        </w:rPr>
        <w:t>el Partido de la Revolución Democrática</w:t>
      </w:r>
      <w:r w:rsidR="0011393D" w:rsidRPr="00426192">
        <w:rPr>
          <w:rFonts w:cs="Arial"/>
          <w:sz w:val="26"/>
          <w:szCs w:val="26"/>
        </w:rPr>
        <w:t xml:space="preserve"> </w:t>
      </w:r>
      <w:r w:rsidR="00231251" w:rsidRPr="00426192">
        <w:rPr>
          <w:rFonts w:cs="Arial"/>
          <w:sz w:val="26"/>
          <w:szCs w:val="26"/>
        </w:rPr>
        <w:t>alega</w:t>
      </w:r>
      <w:r w:rsidR="0011393D" w:rsidRPr="00426192">
        <w:rPr>
          <w:rFonts w:cs="Arial"/>
          <w:sz w:val="26"/>
          <w:szCs w:val="26"/>
        </w:rPr>
        <w:t xml:space="preserve"> que</w:t>
      </w:r>
      <w:r w:rsidRPr="00426192">
        <w:rPr>
          <w:rFonts w:cs="Arial"/>
          <w:sz w:val="26"/>
          <w:szCs w:val="26"/>
        </w:rPr>
        <w:t xml:space="preserve"> el párrafo adicionado </w:t>
      </w:r>
      <w:r w:rsidR="00231251" w:rsidRPr="00426192">
        <w:rPr>
          <w:rFonts w:cs="Arial"/>
          <w:sz w:val="26"/>
          <w:szCs w:val="26"/>
        </w:rPr>
        <w:t xml:space="preserve">a la Constitución Estatal </w:t>
      </w:r>
      <w:r w:rsidRPr="00426192">
        <w:rPr>
          <w:rFonts w:cs="Arial"/>
          <w:sz w:val="26"/>
          <w:szCs w:val="26"/>
        </w:rPr>
        <w:t xml:space="preserve">vulnera el artículo 41, </w:t>
      </w:r>
      <w:r w:rsidR="00F32D5E" w:rsidRPr="00426192">
        <w:rPr>
          <w:rFonts w:cs="Arial"/>
          <w:sz w:val="26"/>
          <w:szCs w:val="26"/>
        </w:rPr>
        <w:t>fracción III</w:t>
      </w:r>
      <w:r w:rsidRPr="00426192">
        <w:rPr>
          <w:rFonts w:cs="Arial"/>
          <w:sz w:val="26"/>
          <w:szCs w:val="26"/>
        </w:rPr>
        <w:t>, apartado A, de la Constitución Federal porque</w:t>
      </w:r>
      <w:r w:rsidR="006F0250" w:rsidRPr="00426192">
        <w:rPr>
          <w:rFonts w:cs="Arial"/>
          <w:sz w:val="26"/>
          <w:szCs w:val="26"/>
        </w:rPr>
        <w:t xml:space="preserve"> permite al Gobernador </w:t>
      </w:r>
      <w:r w:rsidR="009B6FEC" w:rsidRPr="00426192">
        <w:rPr>
          <w:rFonts w:cs="Arial"/>
          <w:sz w:val="26"/>
          <w:szCs w:val="26"/>
        </w:rPr>
        <w:t xml:space="preserve">de Baja California </w:t>
      </w:r>
      <w:r w:rsidR="006F0250" w:rsidRPr="00426192">
        <w:rPr>
          <w:rFonts w:cs="Arial"/>
          <w:sz w:val="26"/>
          <w:szCs w:val="26"/>
        </w:rPr>
        <w:t>adquirir tiempos de radio y televisión para influir en las preferencias</w:t>
      </w:r>
      <w:r w:rsidR="009B6FEC" w:rsidRPr="00426192">
        <w:rPr>
          <w:rFonts w:cs="Arial"/>
          <w:sz w:val="26"/>
          <w:szCs w:val="26"/>
        </w:rPr>
        <w:t xml:space="preserve"> electorales de los ciudadanos.</w:t>
      </w:r>
      <w:r w:rsidR="0011393D" w:rsidRPr="00426192">
        <w:rPr>
          <w:rFonts w:cs="Arial"/>
          <w:sz w:val="26"/>
          <w:szCs w:val="26"/>
        </w:rPr>
        <w:t xml:space="preserve"> </w:t>
      </w:r>
      <w:r w:rsidR="007F4604" w:rsidRPr="00426192">
        <w:rPr>
          <w:rFonts w:cs="Arial"/>
          <w:sz w:val="26"/>
          <w:szCs w:val="26"/>
        </w:rPr>
        <w:t>A</w:t>
      </w:r>
      <w:r w:rsidR="00E74476" w:rsidRPr="00426192">
        <w:rPr>
          <w:rFonts w:cs="Arial"/>
          <w:sz w:val="26"/>
          <w:szCs w:val="26"/>
        </w:rPr>
        <w:t>firma</w:t>
      </w:r>
      <w:r w:rsidR="007F4604" w:rsidRPr="00426192">
        <w:rPr>
          <w:rFonts w:cs="Arial"/>
          <w:sz w:val="26"/>
          <w:szCs w:val="26"/>
        </w:rPr>
        <w:t xml:space="preserve"> </w:t>
      </w:r>
      <w:r w:rsidR="00F11188" w:rsidRPr="00426192">
        <w:rPr>
          <w:rFonts w:cs="Arial"/>
          <w:sz w:val="26"/>
          <w:szCs w:val="26"/>
        </w:rPr>
        <w:t>que,</w:t>
      </w:r>
      <w:r w:rsidR="007F4604" w:rsidRPr="00426192">
        <w:rPr>
          <w:rFonts w:cs="Arial"/>
          <w:sz w:val="26"/>
          <w:szCs w:val="26"/>
        </w:rPr>
        <w:t xml:space="preserve"> al </w:t>
      </w:r>
      <w:r w:rsidR="00E74476" w:rsidRPr="00426192">
        <w:rPr>
          <w:rFonts w:cs="Arial"/>
          <w:sz w:val="26"/>
          <w:szCs w:val="26"/>
        </w:rPr>
        <w:t>facultar</w:t>
      </w:r>
      <w:r w:rsidR="007F4604" w:rsidRPr="00426192">
        <w:rPr>
          <w:rFonts w:cs="Arial"/>
          <w:sz w:val="26"/>
          <w:szCs w:val="26"/>
        </w:rPr>
        <w:t xml:space="preserve"> </w:t>
      </w:r>
      <w:r w:rsidR="00E74476" w:rsidRPr="00426192">
        <w:rPr>
          <w:rFonts w:cs="Arial"/>
          <w:sz w:val="26"/>
          <w:szCs w:val="26"/>
        </w:rPr>
        <w:t>a</w:t>
      </w:r>
      <w:r w:rsidR="007F4604" w:rsidRPr="00426192">
        <w:rPr>
          <w:rFonts w:cs="Arial"/>
          <w:sz w:val="26"/>
          <w:szCs w:val="26"/>
        </w:rPr>
        <w:t xml:space="preserve">l </w:t>
      </w:r>
      <w:r w:rsidR="00D0700D" w:rsidRPr="00426192">
        <w:rPr>
          <w:rFonts w:cs="Arial"/>
          <w:sz w:val="26"/>
          <w:szCs w:val="26"/>
        </w:rPr>
        <w:t xml:space="preserve">Poder Ejecutivo local </w:t>
      </w:r>
      <w:r w:rsidR="00E74476" w:rsidRPr="00426192">
        <w:rPr>
          <w:rFonts w:cs="Arial"/>
          <w:sz w:val="26"/>
          <w:szCs w:val="26"/>
        </w:rPr>
        <w:t>para rendir</w:t>
      </w:r>
      <w:r w:rsidR="0011393D" w:rsidRPr="00426192">
        <w:rPr>
          <w:rFonts w:cs="Arial"/>
          <w:sz w:val="26"/>
          <w:szCs w:val="26"/>
        </w:rPr>
        <w:t xml:space="preserve"> informes de labores mensuales </w:t>
      </w:r>
      <w:r w:rsidR="007F4604" w:rsidRPr="00426192">
        <w:rPr>
          <w:rFonts w:cs="Arial"/>
          <w:sz w:val="26"/>
          <w:szCs w:val="26"/>
        </w:rPr>
        <w:t xml:space="preserve">a través de </w:t>
      </w:r>
      <w:r w:rsidR="007F4604" w:rsidRPr="00426192">
        <w:rPr>
          <w:rFonts w:cs="Arial"/>
          <w:sz w:val="26"/>
          <w:szCs w:val="26"/>
          <w:lang w:val="es-MX"/>
        </w:rPr>
        <w:t>los medios d</w:t>
      </w:r>
      <w:r w:rsidR="00E74476" w:rsidRPr="00426192">
        <w:rPr>
          <w:rFonts w:cs="Arial"/>
          <w:sz w:val="26"/>
          <w:szCs w:val="26"/>
          <w:lang w:val="es-MX"/>
        </w:rPr>
        <w:t>e comunicación y redes sociales</w:t>
      </w:r>
      <w:r w:rsidR="00D0700D" w:rsidRPr="00426192">
        <w:rPr>
          <w:rFonts w:cs="Arial"/>
          <w:sz w:val="26"/>
          <w:szCs w:val="26"/>
          <w:lang w:val="es-MX"/>
        </w:rPr>
        <w:t xml:space="preserve"> sobre</w:t>
      </w:r>
      <w:r w:rsidR="007F4604" w:rsidRPr="00426192">
        <w:rPr>
          <w:rFonts w:cs="Arial"/>
          <w:sz w:val="26"/>
          <w:szCs w:val="26"/>
          <w:lang w:val="es-MX"/>
        </w:rPr>
        <w:t xml:space="preserve"> los avances y resultados en la solución de la probl</w:t>
      </w:r>
      <w:r w:rsidR="00D0700D" w:rsidRPr="00426192">
        <w:rPr>
          <w:rFonts w:cs="Arial"/>
          <w:sz w:val="26"/>
          <w:szCs w:val="26"/>
          <w:lang w:val="es-MX"/>
        </w:rPr>
        <w:t xml:space="preserve">emática de la entidad, el </w:t>
      </w:r>
      <w:r w:rsidR="00012240" w:rsidRPr="00426192">
        <w:rPr>
          <w:rFonts w:cs="Arial"/>
          <w:sz w:val="26"/>
          <w:szCs w:val="26"/>
          <w:lang w:val="es-MX"/>
        </w:rPr>
        <w:t>precepto</w:t>
      </w:r>
      <w:r w:rsidR="00D0700D" w:rsidRPr="00426192">
        <w:rPr>
          <w:rFonts w:cs="Arial"/>
          <w:sz w:val="26"/>
          <w:szCs w:val="26"/>
          <w:lang w:val="es-MX"/>
        </w:rPr>
        <w:t xml:space="preserve"> vulnera la prohibición constitucional </w:t>
      </w:r>
      <w:r w:rsidR="00012240" w:rsidRPr="00426192">
        <w:rPr>
          <w:rFonts w:cs="Arial"/>
          <w:sz w:val="26"/>
          <w:szCs w:val="26"/>
          <w:lang w:val="es-MX"/>
        </w:rPr>
        <w:t>para que cualquier</w:t>
      </w:r>
      <w:r w:rsidR="00D0700D" w:rsidRPr="00426192">
        <w:rPr>
          <w:rFonts w:cs="Arial"/>
          <w:sz w:val="26"/>
          <w:szCs w:val="26"/>
          <w:lang w:val="es-MX"/>
        </w:rPr>
        <w:t xml:space="preserve"> persona física o moral, sea a </w:t>
      </w:r>
      <w:r w:rsidR="00D0700D" w:rsidRPr="00426192">
        <w:rPr>
          <w:rFonts w:cs="Arial"/>
          <w:sz w:val="26"/>
          <w:szCs w:val="26"/>
          <w:lang w:val="es-MX"/>
        </w:rPr>
        <w:lastRenderedPageBreak/>
        <w:t xml:space="preserve">título propio o por cuenta de terceros, </w:t>
      </w:r>
      <w:r w:rsidR="00012240" w:rsidRPr="00426192">
        <w:rPr>
          <w:rFonts w:cs="Arial"/>
          <w:sz w:val="26"/>
          <w:szCs w:val="26"/>
          <w:lang w:val="es-MX"/>
        </w:rPr>
        <w:t>contrate</w:t>
      </w:r>
      <w:r w:rsidR="00D0700D" w:rsidRPr="00426192">
        <w:rPr>
          <w:rFonts w:cs="Arial"/>
          <w:sz w:val="26"/>
          <w:szCs w:val="26"/>
          <w:lang w:val="es-MX"/>
        </w:rPr>
        <w:t xml:space="preserve"> propaganda en radio y televisión dirigida a influir en las preferencias electorales de los ciudadanos</w:t>
      </w:r>
      <w:r w:rsidR="00E74476" w:rsidRPr="00426192">
        <w:rPr>
          <w:rStyle w:val="Refdenotaalpie"/>
          <w:rFonts w:cs="Arial"/>
          <w:sz w:val="26"/>
          <w:szCs w:val="26"/>
          <w:lang w:eastAsia="es-MX"/>
        </w:rPr>
        <w:footnoteReference w:id="100"/>
      </w:r>
      <w:r w:rsidR="007F4604" w:rsidRPr="00426192">
        <w:rPr>
          <w:rFonts w:cs="Arial"/>
          <w:sz w:val="26"/>
          <w:szCs w:val="26"/>
        </w:rPr>
        <w:t>.</w:t>
      </w:r>
      <w:r w:rsidR="0011393D" w:rsidRPr="00426192">
        <w:rPr>
          <w:rFonts w:cs="Arial"/>
          <w:sz w:val="26"/>
          <w:szCs w:val="26"/>
        </w:rPr>
        <w:t xml:space="preserve"> </w:t>
      </w:r>
    </w:p>
    <w:p w14:paraId="33760F6D" w14:textId="77777777" w:rsidR="007230D3" w:rsidRPr="00426192" w:rsidRDefault="0011393D" w:rsidP="007230D3">
      <w:pPr>
        <w:pStyle w:val="corte4fondo"/>
        <w:numPr>
          <w:ilvl w:val="0"/>
          <w:numId w:val="5"/>
        </w:numPr>
        <w:tabs>
          <w:tab w:val="clear" w:pos="-3"/>
          <w:tab w:val="left" w:pos="0"/>
        </w:tabs>
        <w:spacing w:after="360" w:line="360" w:lineRule="auto"/>
        <w:ind w:left="0" w:hanging="567"/>
        <w:rPr>
          <w:b/>
          <w:sz w:val="26"/>
          <w:szCs w:val="26"/>
          <w:lang w:val="es-MX"/>
        </w:rPr>
      </w:pPr>
      <w:r w:rsidRPr="00426192">
        <w:rPr>
          <w:b/>
          <w:sz w:val="26"/>
          <w:szCs w:val="26"/>
        </w:rPr>
        <w:t xml:space="preserve">Informes de las autoridades </w:t>
      </w:r>
      <w:r w:rsidR="004A75DE" w:rsidRPr="00426192">
        <w:rPr>
          <w:b/>
          <w:sz w:val="26"/>
          <w:szCs w:val="26"/>
        </w:rPr>
        <w:t>responsables</w:t>
      </w:r>
      <w:r w:rsidRPr="00426192">
        <w:rPr>
          <w:b/>
          <w:sz w:val="26"/>
          <w:szCs w:val="26"/>
        </w:rPr>
        <w:t>.</w:t>
      </w:r>
      <w:r w:rsidRPr="00426192">
        <w:rPr>
          <w:rFonts w:cs="Arial"/>
          <w:sz w:val="26"/>
          <w:szCs w:val="26"/>
        </w:rPr>
        <w:t xml:space="preserve"> </w:t>
      </w:r>
      <w:r w:rsidR="004A75DE" w:rsidRPr="00426192">
        <w:rPr>
          <w:rFonts w:cs="Arial"/>
          <w:sz w:val="26"/>
          <w:szCs w:val="26"/>
        </w:rPr>
        <w:t>Los poderes Ejecutivo y Legislativo de Baja California</w:t>
      </w:r>
      <w:r w:rsidR="00AF54E7" w:rsidRPr="00426192">
        <w:rPr>
          <w:rFonts w:cs="Arial"/>
          <w:sz w:val="26"/>
          <w:szCs w:val="26"/>
        </w:rPr>
        <w:t xml:space="preserve"> sostienen</w:t>
      </w:r>
      <w:r w:rsidR="00AD7777" w:rsidRPr="00426192">
        <w:rPr>
          <w:rFonts w:cs="Arial"/>
          <w:sz w:val="26"/>
          <w:szCs w:val="26"/>
        </w:rPr>
        <w:t xml:space="preserve"> </w:t>
      </w:r>
      <w:r w:rsidRPr="00426192">
        <w:rPr>
          <w:rFonts w:cs="Arial"/>
          <w:sz w:val="26"/>
          <w:szCs w:val="26"/>
          <w:lang w:eastAsia="es-MX"/>
        </w:rPr>
        <w:t>que</w:t>
      </w:r>
      <w:r w:rsidR="002D73AA" w:rsidRPr="00426192">
        <w:rPr>
          <w:rFonts w:cs="Arial"/>
          <w:sz w:val="26"/>
          <w:szCs w:val="26"/>
          <w:lang w:eastAsia="es-MX"/>
        </w:rPr>
        <w:t xml:space="preserve"> los conceptos de invalidez son infundados e inoperantes porque</w:t>
      </w:r>
      <w:r w:rsidR="00B652E5" w:rsidRPr="00426192">
        <w:rPr>
          <w:rFonts w:cs="Arial"/>
          <w:sz w:val="26"/>
          <w:szCs w:val="26"/>
          <w:lang w:eastAsia="es-MX"/>
        </w:rPr>
        <w:t xml:space="preserve"> </w:t>
      </w:r>
      <w:r w:rsidR="004A75DE" w:rsidRPr="00426192">
        <w:rPr>
          <w:rFonts w:cs="Arial"/>
          <w:sz w:val="26"/>
          <w:szCs w:val="26"/>
          <w:lang w:eastAsia="es-MX"/>
        </w:rPr>
        <w:t>el artículo en comento no regula la</w:t>
      </w:r>
      <w:r w:rsidR="00B652E5" w:rsidRPr="00426192">
        <w:rPr>
          <w:rFonts w:cs="Arial"/>
          <w:sz w:val="26"/>
          <w:szCs w:val="26"/>
          <w:lang w:eastAsia="es-MX"/>
        </w:rPr>
        <w:t xml:space="preserve"> materia electoral sino </w:t>
      </w:r>
      <w:r w:rsidR="004A75DE" w:rsidRPr="00426192">
        <w:rPr>
          <w:rFonts w:cs="Arial"/>
          <w:sz w:val="26"/>
          <w:szCs w:val="26"/>
          <w:lang w:eastAsia="es-MX"/>
        </w:rPr>
        <w:t xml:space="preserve">la </w:t>
      </w:r>
      <w:r w:rsidR="00B652E5" w:rsidRPr="00426192">
        <w:rPr>
          <w:rFonts w:cs="Arial"/>
          <w:sz w:val="26"/>
          <w:szCs w:val="26"/>
          <w:lang w:eastAsia="es-MX"/>
        </w:rPr>
        <w:t xml:space="preserve">de comunicación </w:t>
      </w:r>
      <w:r w:rsidR="00AD7777" w:rsidRPr="00426192">
        <w:rPr>
          <w:rFonts w:cs="Arial"/>
          <w:sz w:val="26"/>
          <w:szCs w:val="26"/>
          <w:lang w:eastAsia="es-MX"/>
        </w:rPr>
        <w:t>social</w:t>
      </w:r>
      <w:r w:rsidR="00B652E5" w:rsidRPr="00426192">
        <w:rPr>
          <w:rFonts w:cs="Arial"/>
          <w:sz w:val="26"/>
          <w:szCs w:val="26"/>
          <w:lang w:eastAsia="es-MX"/>
        </w:rPr>
        <w:t>.</w:t>
      </w:r>
      <w:r w:rsidR="00AD7777" w:rsidRPr="00426192">
        <w:rPr>
          <w:rFonts w:cs="Arial"/>
          <w:sz w:val="26"/>
          <w:szCs w:val="26"/>
          <w:lang w:eastAsia="es-MX"/>
        </w:rPr>
        <w:t xml:space="preserve"> Afirman qu</w:t>
      </w:r>
      <w:r w:rsidRPr="00426192">
        <w:rPr>
          <w:rFonts w:cs="Arial"/>
          <w:sz w:val="26"/>
          <w:szCs w:val="26"/>
          <w:lang w:eastAsia="es-MX"/>
        </w:rPr>
        <w:t xml:space="preserve">e </w:t>
      </w:r>
      <w:r w:rsidR="002D73AA" w:rsidRPr="00426192">
        <w:rPr>
          <w:rFonts w:cs="Arial"/>
          <w:sz w:val="26"/>
          <w:szCs w:val="26"/>
          <w:lang w:eastAsia="es-MX"/>
        </w:rPr>
        <w:t>derivado del criterio plasmado en la tesis aislada 1a.XVI/2018</w:t>
      </w:r>
      <w:r w:rsidR="002D73AA" w:rsidRPr="00426192">
        <w:rPr>
          <w:rStyle w:val="Refdenotaalpie"/>
          <w:rFonts w:cs="Arial"/>
          <w:sz w:val="26"/>
          <w:szCs w:val="26"/>
          <w:lang w:eastAsia="es-MX"/>
        </w:rPr>
        <w:footnoteReference w:id="101"/>
      </w:r>
      <w:r w:rsidR="002D73AA" w:rsidRPr="00426192">
        <w:rPr>
          <w:rFonts w:cs="Arial"/>
          <w:sz w:val="26"/>
          <w:szCs w:val="26"/>
          <w:lang w:eastAsia="es-MX"/>
        </w:rPr>
        <w:t>, la reforma cuestionada debe catalogarse como comunicación social porque (i) no se circunscribe al ámbito temporal de los procesos electorales, (ii) no constituye propaganda personalizada de cierto servidor público, (iii) ni implica tampoco la erogación de recursos públicos.</w:t>
      </w:r>
      <w:r w:rsidRPr="00426192">
        <w:rPr>
          <w:rFonts w:cs="Arial"/>
          <w:sz w:val="26"/>
          <w:szCs w:val="26"/>
          <w:lang w:eastAsia="es-MX"/>
        </w:rPr>
        <w:t xml:space="preserve"> </w:t>
      </w:r>
      <w:r w:rsidR="00AF54E7" w:rsidRPr="00426192">
        <w:rPr>
          <w:rFonts w:cs="Arial"/>
          <w:sz w:val="26"/>
          <w:szCs w:val="26"/>
          <w:lang w:eastAsia="es-MX"/>
        </w:rPr>
        <w:t>Sostienen</w:t>
      </w:r>
      <w:r w:rsidRPr="00426192">
        <w:rPr>
          <w:rFonts w:cs="Arial"/>
          <w:sz w:val="26"/>
          <w:szCs w:val="26"/>
          <w:lang w:eastAsia="es-MX"/>
        </w:rPr>
        <w:t xml:space="preserve"> que </w:t>
      </w:r>
      <w:r w:rsidR="00FA4179" w:rsidRPr="00426192">
        <w:rPr>
          <w:rFonts w:cs="Arial"/>
          <w:sz w:val="26"/>
          <w:szCs w:val="26"/>
          <w:lang w:eastAsia="es-MX"/>
        </w:rPr>
        <w:t xml:space="preserve">el artículo 134 de </w:t>
      </w:r>
      <w:r w:rsidRPr="00426192">
        <w:rPr>
          <w:rFonts w:cs="Arial"/>
          <w:sz w:val="26"/>
          <w:szCs w:val="26"/>
          <w:lang w:eastAsia="es-MX"/>
        </w:rPr>
        <w:t xml:space="preserve">la </w:t>
      </w:r>
      <w:r w:rsidR="00AF54E7" w:rsidRPr="00426192">
        <w:rPr>
          <w:rFonts w:cs="Arial"/>
          <w:sz w:val="26"/>
          <w:szCs w:val="26"/>
          <w:lang w:eastAsia="es-MX"/>
        </w:rPr>
        <w:t>Constitución</w:t>
      </w:r>
      <w:r w:rsidR="0074703B" w:rsidRPr="00426192">
        <w:rPr>
          <w:rFonts w:cs="Arial"/>
          <w:sz w:val="26"/>
          <w:szCs w:val="26"/>
          <w:lang w:eastAsia="es-MX"/>
        </w:rPr>
        <w:t xml:space="preserve"> Federal</w:t>
      </w:r>
      <w:r w:rsidRPr="00426192">
        <w:rPr>
          <w:rFonts w:cs="Arial"/>
          <w:sz w:val="26"/>
          <w:szCs w:val="26"/>
          <w:lang w:eastAsia="es-MX"/>
        </w:rPr>
        <w:t xml:space="preserve"> únicamente prohíbe la publicidad gubernamental que pueda tener como propósito favorecer a un partido político o promocionar a cierto servidor público al emitir imágenes con su nombre, imagen, voz o símbolos asociados con su figura o posición política</w:t>
      </w:r>
      <w:r w:rsidR="002D73AA" w:rsidRPr="00426192">
        <w:rPr>
          <w:rFonts w:cs="Arial"/>
          <w:sz w:val="26"/>
          <w:szCs w:val="26"/>
          <w:lang w:eastAsia="es-MX"/>
        </w:rPr>
        <w:t xml:space="preserve">, pero la reforma </w:t>
      </w:r>
      <w:r w:rsidR="00D90A98" w:rsidRPr="00426192">
        <w:rPr>
          <w:rFonts w:cs="Arial"/>
          <w:sz w:val="26"/>
          <w:szCs w:val="26"/>
          <w:lang w:eastAsia="es-MX"/>
        </w:rPr>
        <w:t xml:space="preserve">a la Constitución de Baja California </w:t>
      </w:r>
      <w:r w:rsidR="002D73AA" w:rsidRPr="00426192">
        <w:rPr>
          <w:rFonts w:cs="Arial"/>
          <w:sz w:val="26"/>
          <w:szCs w:val="26"/>
          <w:lang w:eastAsia="es-MX"/>
        </w:rPr>
        <w:t>no lo permite</w:t>
      </w:r>
      <w:r w:rsidR="00F73C92" w:rsidRPr="00426192">
        <w:rPr>
          <w:rStyle w:val="Refdenotaalpie"/>
          <w:rFonts w:cs="Arial"/>
          <w:sz w:val="26"/>
          <w:szCs w:val="26"/>
          <w:lang w:eastAsia="es-MX"/>
        </w:rPr>
        <w:footnoteReference w:id="102"/>
      </w:r>
      <w:r w:rsidRPr="00426192">
        <w:rPr>
          <w:rFonts w:cs="Arial"/>
          <w:sz w:val="26"/>
          <w:szCs w:val="26"/>
          <w:lang w:eastAsia="es-MX"/>
        </w:rPr>
        <w:t xml:space="preserve">.  </w:t>
      </w:r>
    </w:p>
    <w:p w14:paraId="533A8D15" w14:textId="77777777" w:rsidR="004A1AC8" w:rsidRPr="00426192" w:rsidRDefault="002D73AA" w:rsidP="004A1AC8">
      <w:pPr>
        <w:pStyle w:val="corte4fondo"/>
        <w:numPr>
          <w:ilvl w:val="0"/>
          <w:numId w:val="5"/>
        </w:numPr>
        <w:tabs>
          <w:tab w:val="clear" w:pos="-3"/>
          <w:tab w:val="left" w:pos="0"/>
        </w:tabs>
        <w:spacing w:after="360" w:line="360" w:lineRule="auto"/>
        <w:ind w:left="0" w:hanging="567"/>
        <w:rPr>
          <w:b/>
          <w:sz w:val="26"/>
          <w:szCs w:val="26"/>
          <w:lang w:val="es-MX"/>
        </w:rPr>
      </w:pPr>
      <w:r w:rsidRPr="00426192">
        <w:rPr>
          <w:rFonts w:cs="Arial"/>
          <w:sz w:val="26"/>
          <w:szCs w:val="26"/>
          <w:lang w:eastAsia="es-MX"/>
        </w:rPr>
        <w:t>En segundo lugar, sostienen</w:t>
      </w:r>
      <w:r w:rsidR="00B652E5" w:rsidRPr="00426192">
        <w:rPr>
          <w:rFonts w:cs="Arial"/>
          <w:sz w:val="26"/>
          <w:szCs w:val="26"/>
        </w:rPr>
        <w:t xml:space="preserve"> </w:t>
      </w:r>
      <w:r w:rsidR="00B652E5" w:rsidRPr="00426192">
        <w:rPr>
          <w:rFonts w:cs="Arial"/>
          <w:sz w:val="26"/>
          <w:szCs w:val="26"/>
          <w:lang w:eastAsia="es-MX"/>
        </w:rPr>
        <w:t>que</w:t>
      </w:r>
      <w:r w:rsidR="00D90A98" w:rsidRPr="00426192">
        <w:rPr>
          <w:rFonts w:cs="Arial"/>
          <w:sz w:val="26"/>
          <w:szCs w:val="26"/>
          <w:lang w:eastAsia="es-MX"/>
        </w:rPr>
        <w:t xml:space="preserve"> es infundado que se vulneren los principios</w:t>
      </w:r>
      <w:r w:rsidR="00B652E5" w:rsidRPr="00426192">
        <w:rPr>
          <w:rFonts w:cs="Arial"/>
          <w:sz w:val="26"/>
          <w:szCs w:val="26"/>
          <w:lang w:eastAsia="es-MX"/>
        </w:rPr>
        <w:t xml:space="preserve"> de imparcialidad en el manejo de recursos públicos </w:t>
      </w:r>
      <w:r w:rsidR="00D90A98" w:rsidRPr="00426192">
        <w:rPr>
          <w:rFonts w:cs="Arial"/>
          <w:sz w:val="26"/>
          <w:szCs w:val="26"/>
          <w:lang w:eastAsia="es-MX"/>
        </w:rPr>
        <w:t xml:space="preserve">y </w:t>
      </w:r>
      <w:r w:rsidR="00B652E5" w:rsidRPr="00426192">
        <w:rPr>
          <w:rFonts w:cs="Arial"/>
          <w:sz w:val="26"/>
          <w:szCs w:val="26"/>
          <w:lang w:eastAsia="es-MX"/>
        </w:rPr>
        <w:t>de equidad en la competencia electoral, pues el artículo cuestionado exceptúa el ejercicio de los supuestos previstos en el artículo 100 de la Constitución Estatal</w:t>
      </w:r>
      <w:r w:rsidR="00D90A98" w:rsidRPr="00426192">
        <w:rPr>
          <w:rFonts w:cs="Arial"/>
          <w:sz w:val="26"/>
          <w:szCs w:val="26"/>
          <w:lang w:eastAsia="es-MX"/>
        </w:rPr>
        <w:t xml:space="preserve"> y de la regulación electoral</w:t>
      </w:r>
      <w:r w:rsidR="00B652E5" w:rsidRPr="00426192">
        <w:rPr>
          <w:rFonts w:cs="Arial"/>
          <w:sz w:val="26"/>
          <w:szCs w:val="26"/>
          <w:lang w:eastAsia="es-MX"/>
        </w:rPr>
        <w:t>, además de que la Ley General de Comunicación Social prevé la posibilidad de que las autoridades difundan informes de carácter institucional a lo largo de</w:t>
      </w:r>
      <w:r w:rsidRPr="00426192">
        <w:rPr>
          <w:rFonts w:cs="Arial"/>
          <w:sz w:val="26"/>
          <w:szCs w:val="26"/>
          <w:lang w:eastAsia="es-MX"/>
        </w:rPr>
        <w:t xml:space="preserve"> todo e</w:t>
      </w:r>
      <w:r w:rsidR="00B652E5" w:rsidRPr="00426192">
        <w:rPr>
          <w:rFonts w:cs="Arial"/>
          <w:sz w:val="26"/>
          <w:szCs w:val="26"/>
          <w:lang w:eastAsia="es-MX"/>
        </w:rPr>
        <w:t>l ejercicio fiscal.</w:t>
      </w:r>
      <w:r w:rsidR="000A52BF" w:rsidRPr="00426192">
        <w:rPr>
          <w:rFonts w:cs="Arial"/>
          <w:sz w:val="26"/>
          <w:szCs w:val="26"/>
          <w:lang w:eastAsia="es-MX"/>
        </w:rPr>
        <w:t xml:space="preserve"> </w:t>
      </w:r>
      <w:r w:rsidR="00D90A98" w:rsidRPr="00426192">
        <w:rPr>
          <w:rFonts w:cs="Arial"/>
          <w:sz w:val="26"/>
          <w:szCs w:val="26"/>
          <w:lang w:eastAsia="es-MX"/>
        </w:rPr>
        <w:t>Señalan que l</w:t>
      </w:r>
      <w:r w:rsidR="0011393D" w:rsidRPr="00426192">
        <w:rPr>
          <w:rFonts w:cs="Arial"/>
          <w:sz w:val="26"/>
          <w:szCs w:val="26"/>
          <w:lang w:eastAsia="es-MX"/>
        </w:rPr>
        <w:t xml:space="preserve">os informes mensuales y </w:t>
      </w:r>
      <w:r w:rsidR="00AA5C96" w:rsidRPr="00426192">
        <w:rPr>
          <w:rFonts w:cs="Arial"/>
          <w:sz w:val="26"/>
          <w:szCs w:val="26"/>
          <w:lang w:eastAsia="es-MX"/>
        </w:rPr>
        <w:t>parciales</w:t>
      </w:r>
      <w:r w:rsidR="0011393D" w:rsidRPr="00426192">
        <w:rPr>
          <w:rFonts w:cs="Arial"/>
          <w:sz w:val="26"/>
          <w:szCs w:val="26"/>
          <w:lang w:eastAsia="es-MX"/>
        </w:rPr>
        <w:t xml:space="preserve"> no vulneran el artículo 134 constitucional ni los principios de imparcialidad y equidad en la contienda </w:t>
      </w:r>
      <w:r w:rsidR="0074703B" w:rsidRPr="00426192">
        <w:rPr>
          <w:rFonts w:cs="Arial"/>
          <w:sz w:val="26"/>
          <w:szCs w:val="26"/>
          <w:lang w:eastAsia="es-MX"/>
        </w:rPr>
        <w:t>por</w:t>
      </w:r>
      <w:r w:rsidR="0011393D" w:rsidRPr="00426192">
        <w:rPr>
          <w:rFonts w:cs="Arial"/>
          <w:sz w:val="26"/>
          <w:szCs w:val="26"/>
          <w:lang w:eastAsia="es-MX"/>
        </w:rPr>
        <w:t>que (i) son de carácter institucional, informativo, educativo y/o de orientación social</w:t>
      </w:r>
      <w:r w:rsidR="0074703B" w:rsidRPr="00426192">
        <w:rPr>
          <w:rFonts w:cs="Arial"/>
          <w:sz w:val="26"/>
          <w:szCs w:val="26"/>
          <w:lang w:eastAsia="es-MX"/>
        </w:rPr>
        <w:t>,</w:t>
      </w:r>
      <w:r w:rsidR="0011393D" w:rsidRPr="00426192">
        <w:rPr>
          <w:rFonts w:cs="Arial"/>
          <w:sz w:val="26"/>
          <w:szCs w:val="26"/>
          <w:lang w:eastAsia="es-MX"/>
        </w:rPr>
        <w:t xml:space="preserve"> pues su finalidad es la de comunicar los avances y </w:t>
      </w:r>
      <w:r w:rsidR="0011393D" w:rsidRPr="00426192">
        <w:rPr>
          <w:rFonts w:cs="Arial"/>
          <w:sz w:val="26"/>
          <w:szCs w:val="26"/>
          <w:lang w:eastAsia="es-MX"/>
        </w:rPr>
        <w:lastRenderedPageBreak/>
        <w:t>resultados</w:t>
      </w:r>
      <w:r w:rsidR="00D90A98" w:rsidRPr="00426192">
        <w:rPr>
          <w:rFonts w:cs="Arial"/>
          <w:sz w:val="26"/>
          <w:szCs w:val="26"/>
          <w:lang w:eastAsia="es-MX"/>
        </w:rPr>
        <w:t xml:space="preserve"> de los problemas de la entidad</w:t>
      </w:r>
      <w:r w:rsidR="0074703B" w:rsidRPr="00426192">
        <w:rPr>
          <w:rFonts w:cs="Arial"/>
          <w:sz w:val="26"/>
          <w:szCs w:val="26"/>
          <w:lang w:eastAsia="es-MX"/>
        </w:rPr>
        <w:t>;</w:t>
      </w:r>
      <w:r w:rsidR="0011393D" w:rsidRPr="00426192">
        <w:rPr>
          <w:rFonts w:cs="Arial"/>
          <w:sz w:val="26"/>
          <w:szCs w:val="26"/>
          <w:lang w:eastAsia="es-MX"/>
        </w:rPr>
        <w:t xml:space="preserve"> (ii) fungen como un mecan</w:t>
      </w:r>
      <w:r w:rsidR="00D90A98" w:rsidRPr="00426192">
        <w:rPr>
          <w:rFonts w:cs="Arial"/>
          <w:sz w:val="26"/>
          <w:szCs w:val="26"/>
          <w:lang w:eastAsia="es-MX"/>
        </w:rPr>
        <w:t xml:space="preserve">ismo de rendición de cuentas y </w:t>
      </w:r>
      <w:r w:rsidR="0011393D" w:rsidRPr="00426192">
        <w:rPr>
          <w:rFonts w:cs="Arial"/>
          <w:sz w:val="26"/>
          <w:szCs w:val="26"/>
          <w:lang w:eastAsia="es-MX"/>
        </w:rPr>
        <w:t>(iii) la Ley General d</w:t>
      </w:r>
      <w:r w:rsidR="0074703B" w:rsidRPr="00426192">
        <w:rPr>
          <w:rFonts w:cs="Arial"/>
          <w:sz w:val="26"/>
          <w:szCs w:val="26"/>
          <w:lang w:eastAsia="es-MX"/>
        </w:rPr>
        <w:t>e Comunicación Social contempla</w:t>
      </w:r>
      <w:r w:rsidR="0011393D" w:rsidRPr="00426192">
        <w:rPr>
          <w:rFonts w:cs="Arial"/>
          <w:sz w:val="26"/>
          <w:szCs w:val="26"/>
          <w:lang w:eastAsia="es-MX"/>
        </w:rPr>
        <w:t xml:space="preserve"> la posibilidad de difundir informes sobre la actuación institucional a la sociedad durante un ejercicio fiscal siempre que estos no cumplan con las características de un informe anual</w:t>
      </w:r>
      <w:r w:rsidR="007230D3" w:rsidRPr="00426192">
        <w:rPr>
          <w:rStyle w:val="Refdenotaalpie"/>
          <w:rFonts w:cs="Arial"/>
          <w:sz w:val="26"/>
          <w:szCs w:val="26"/>
          <w:lang w:eastAsia="es-MX"/>
        </w:rPr>
        <w:footnoteReference w:id="103"/>
      </w:r>
      <w:r w:rsidR="0011393D" w:rsidRPr="00426192">
        <w:rPr>
          <w:rFonts w:cs="Arial"/>
          <w:sz w:val="26"/>
          <w:szCs w:val="26"/>
          <w:lang w:eastAsia="es-MX"/>
        </w:rPr>
        <w:t>.</w:t>
      </w:r>
    </w:p>
    <w:p w14:paraId="08433939" w14:textId="77777777" w:rsidR="0011393D" w:rsidRPr="00426192" w:rsidRDefault="0074703B" w:rsidP="00D90A98">
      <w:pPr>
        <w:pStyle w:val="Prrafodelista"/>
        <w:numPr>
          <w:ilvl w:val="0"/>
          <w:numId w:val="5"/>
        </w:numPr>
        <w:spacing w:after="360" w:line="360" w:lineRule="auto"/>
        <w:ind w:left="0" w:hanging="567"/>
        <w:jc w:val="both"/>
        <w:rPr>
          <w:rFonts w:ascii="Arial" w:eastAsia="Times New Roman" w:hAnsi="Arial" w:cs="Arial"/>
          <w:sz w:val="26"/>
          <w:szCs w:val="26"/>
          <w:lang w:eastAsia="es-MX"/>
        </w:rPr>
      </w:pPr>
      <w:r w:rsidRPr="00426192">
        <w:rPr>
          <w:rFonts w:ascii="Arial" w:eastAsia="Times New Roman" w:hAnsi="Arial" w:cs="Arial"/>
          <w:sz w:val="26"/>
          <w:szCs w:val="26"/>
          <w:lang w:eastAsia="es-MX"/>
        </w:rPr>
        <w:t>Finalmente, las autoridades afirman</w:t>
      </w:r>
      <w:r w:rsidR="00A311C6" w:rsidRPr="00426192">
        <w:rPr>
          <w:rFonts w:ascii="Arial" w:eastAsia="Times New Roman" w:hAnsi="Arial" w:cs="Arial"/>
          <w:sz w:val="26"/>
          <w:szCs w:val="26"/>
          <w:lang w:eastAsia="es-MX"/>
        </w:rPr>
        <w:t xml:space="preserve"> que los promoventes</w:t>
      </w:r>
      <w:r w:rsidR="0011393D" w:rsidRPr="00426192">
        <w:rPr>
          <w:rFonts w:ascii="Arial" w:eastAsia="Times New Roman" w:hAnsi="Arial" w:cs="Arial"/>
          <w:sz w:val="26"/>
          <w:szCs w:val="26"/>
          <w:lang w:eastAsia="es-MX"/>
        </w:rPr>
        <w:t xml:space="preserve"> basan sus demandas en lo resuelto en las acciones de inconstitucionalidad 22/2014 y sus acumuladas, en las cuales se estipuló que ante la falta de una ley que reglamentara el artículo 134, párrafo octavo, </w:t>
      </w:r>
      <w:r w:rsidR="00A311C6" w:rsidRPr="00426192">
        <w:rPr>
          <w:rFonts w:ascii="Arial" w:eastAsia="Times New Roman" w:hAnsi="Arial" w:cs="Arial"/>
          <w:sz w:val="26"/>
          <w:szCs w:val="26"/>
          <w:lang w:eastAsia="es-MX"/>
        </w:rPr>
        <w:t>de la Constitución Federal</w:t>
      </w:r>
      <w:r w:rsidR="0011393D" w:rsidRPr="00426192">
        <w:rPr>
          <w:rFonts w:ascii="Arial" w:eastAsia="Times New Roman" w:hAnsi="Arial" w:cs="Arial"/>
          <w:sz w:val="26"/>
          <w:szCs w:val="26"/>
          <w:lang w:eastAsia="es-MX"/>
        </w:rPr>
        <w:t xml:space="preserve"> la difusión del informe de labores debía ser anual conforme al artículo 242, párrafo 5, de la Ley General de Instituciones y Procedimientos Electorales.</w:t>
      </w:r>
      <w:r w:rsidR="004A75DE" w:rsidRPr="00426192">
        <w:rPr>
          <w:rFonts w:ascii="Arial" w:eastAsia="Times New Roman" w:hAnsi="Arial" w:cs="Arial"/>
          <w:sz w:val="26"/>
          <w:szCs w:val="26"/>
          <w:lang w:eastAsia="es-MX"/>
        </w:rPr>
        <w:t xml:space="preserve"> Sin embargo,</w:t>
      </w:r>
      <w:r w:rsidR="00D90A98" w:rsidRPr="00426192">
        <w:rPr>
          <w:rFonts w:ascii="Arial" w:eastAsia="Times New Roman" w:hAnsi="Arial" w:cs="Arial"/>
          <w:sz w:val="26"/>
          <w:szCs w:val="26"/>
          <w:lang w:eastAsia="es-MX"/>
        </w:rPr>
        <w:t xml:space="preserve"> sostienen, este precepto quedó implícitamente derogado</w:t>
      </w:r>
      <w:r w:rsidR="004A75DE" w:rsidRPr="00426192">
        <w:rPr>
          <w:rFonts w:ascii="Arial" w:eastAsia="Times New Roman" w:hAnsi="Arial" w:cs="Arial"/>
          <w:sz w:val="26"/>
          <w:szCs w:val="26"/>
          <w:lang w:eastAsia="es-MX"/>
        </w:rPr>
        <w:t xml:space="preserve"> </w:t>
      </w:r>
      <w:r w:rsidR="00D90A98" w:rsidRPr="00426192">
        <w:rPr>
          <w:rFonts w:ascii="Arial" w:eastAsia="Times New Roman" w:hAnsi="Arial" w:cs="Arial"/>
          <w:sz w:val="26"/>
          <w:szCs w:val="26"/>
          <w:lang w:eastAsia="es-MX"/>
        </w:rPr>
        <w:t>porque</w:t>
      </w:r>
      <w:r w:rsidR="0011393D" w:rsidRPr="00426192">
        <w:rPr>
          <w:rFonts w:ascii="Arial" w:eastAsia="Times New Roman" w:hAnsi="Arial" w:cs="Arial"/>
          <w:sz w:val="26"/>
          <w:szCs w:val="26"/>
          <w:lang w:eastAsia="es-MX"/>
        </w:rPr>
        <w:t xml:space="preserve"> </w:t>
      </w:r>
      <w:r w:rsidR="00A311C6" w:rsidRPr="00426192">
        <w:rPr>
          <w:rFonts w:ascii="Arial" w:eastAsia="Times New Roman" w:hAnsi="Arial" w:cs="Arial"/>
          <w:sz w:val="26"/>
          <w:szCs w:val="26"/>
          <w:lang w:eastAsia="es-MX"/>
        </w:rPr>
        <w:t>en dos mil dieciocho se emitió la ley reglamentaria del artículo 134 constitucional, es decir, la Ley General de Comunicación Social</w:t>
      </w:r>
      <w:r w:rsidR="0011393D" w:rsidRPr="00426192">
        <w:rPr>
          <w:rFonts w:ascii="Arial" w:eastAsia="Times New Roman" w:hAnsi="Arial" w:cs="Arial"/>
          <w:sz w:val="26"/>
          <w:szCs w:val="26"/>
          <w:lang w:eastAsia="es-MX"/>
        </w:rPr>
        <w:t xml:space="preserve">. </w:t>
      </w:r>
      <w:r w:rsidR="00D90A98" w:rsidRPr="00426192">
        <w:rPr>
          <w:rFonts w:ascii="Arial" w:eastAsia="Times New Roman" w:hAnsi="Arial" w:cs="Arial"/>
          <w:sz w:val="26"/>
          <w:szCs w:val="26"/>
          <w:lang w:eastAsia="es-MX"/>
        </w:rPr>
        <w:t xml:space="preserve">Señalan que </w:t>
      </w:r>
      <w:r w:rsidRPr="00426192">
        <w:rPr>
          <w:rFonts w:ascii="Arial" w:eastAsia="Times New Roman" w:hAnsi="Arial" w:cs="Arial"/>
          <w:sz w:val="26"/>
          <w:szCs w:val="26"/>
          <w:lang w:eastAsia="es-MX"/>
        </w:rPr>
        <w:t>esta nueva legislación</w:t>
      </w:r>
      <w:r w:rsidR="0011393D" w:rsidRPr="00426192">
        <w:rPr>
          <w:rFonts w:ascii="Arial" w:eastAsia="Times New Roman" w:hAnsi="Arial" w:cs="Arial"/>
          <w:sz w:val="26"/>
          <w:szCs w:val="26"/>
          <w:lang w:eastAsia="es-MX"/>
        </w:rPr>
        <w:t xml:space="preserve"> en su artículo 4, fracción IV, </w:t>
      </w:r>
      <w:r w:rsidR="00D90A98" w:rsidRPr="00426192">
        <w:rPr>
          <w:rFonts w:ascii="Arial" w:eastAsia="Times New Roman" w:hAnsi="Arial" w:cs="Arial"/>
          <w:sz w:val="26"/>
          <w:szCs w:val="26"/>
          <w:lang w:eastAsia="es-MX"/>
        </w:rPr>
        <w:t xml:space="preserve">dispone </w:t>
      </w:r>
      <w:r w:rsidR="0011393D" w:rsidRPr="00426192">
        <w:rPr>
          <w:rFonts w:ascii="Arial" w:eastAsia="Times New Roman" w:hAnsi="Arial" w:cs="Arial"/>
          <w:sz w:val="26"/>
          <w:szCs w:val="26"/>
          <w:lang w:eastAsia="es-MX"/>
        </w:rPr>
        <w:t>que sí es posible que el titular del Ejecutivo local comunique asuntos públicos que estén</w:t>
      </w:r>
      <w:r w:rsidR="00A311C6" w:rsidRPr="00426192">
        <w:rPr>
          <w:rFonts w:ascii="Arial" w:eastAsia="Times New Roman" w:hAnsi="Arial" w:cs="Arial"/>
          <w:sz w:val="26"/>
          <w:szCs w:val="26"/>
          <w:lang w:eastAsia="es-MX"/>
        </w:rPr>
        <w:t xml:space="preserve"> </w:t>
      </w:r>
      <w:r w:rsidR="0011393D" w:rsidRPr="00426192">
        <w:rPr>
          <w:rFonts w:ascii="Arial" w:eastAsia="Times New Roman" w:hAnsi="Arial" w:cs="Arial"/>
          <w:sz w:val="26"/>
          <w:szCs w:val="26"/>
          <w:lang w:eastAsia="es-MX"/>
        </w:rPr>
        <w:t>relacionados con la actuación institucional a lo largo del año</w:t>
      </w:r>
      <w:r w:rsidRPr="00426192">
        <w:rPr>
          <w:rFonts w:ascii="Arial" w:eastAsia="Times New Roman" w:hAnsi="Arial" w:cs="Arial"/>
          <w:sz w:val="26"/>
          <w:szCs w:val="26"/>
          <w:lang w:eastAsia="es-MX"/>
        </w:rPr>
        <w:t>.</w:t>
      </w:r>
      <w:r w:rsidR="0011393D" w:rsidRPr="00426192">
        <w:rPr>
          <w:rFonts w:ascii="Arial" w:eastAsia="Times New Roman" w:hAnsi="Arial" w:cs="Arial"/>
          <w:sz w:val="26"/>
          <w:szCs w:val="26"/>
          <w:lang w:eastAsia="es-MX"/>
        </w:rPr>
        <w:t xml:space="preserve"> </w:t>
      </w:r>
      <w:r w:rsidRPr="00426192">
        <w:rPr>
          <w:rFonts w:ascii="Arial" w:eastAsia="Times New Roman" w:hAnsi="Arial" w:cs="Arial"/>
          <w:sz w:val="26"/>
          <w:szCs w:val="26"/>
          <w:lang w:eastAsia="es-MX"/>
        </w:rPr>
        <w:t>Explican que aquélla</w:t>
      </w:r>
      <w:r w:rsidR="0011393D" w:rsidRPr="00426192">
        <w:rPr>
          <w:rFonts w:ascii="Arial" w:eastAsia="Times New Roman" w:hAnsi="Arial" w:cs="Arial"/>
          <w:sz w:val="26"/>
          <w:szCs w:val="26"/>
          <w:lang w:eastAsia="es-MX"/>
        </w:rPr>
        <w:t xml:space="preserve"> prevé un instrumento de planeación denominado la Estrategia Anual de Comunicación Social que “expresa los temas gubernamentales prioritarios a ser difundidos </w:t>
      </w:r>
      <w:r w:rsidR="0011393D" w:rsidRPr="00426192">
        <w:rPr>
          <w:rFonts w:ascii="Arial" w:eastAsia="Times New Roman" w:hAnsi="Arial" w:cs="Arial"/>
          <w:bCs/>
          <w:sz w:val="26"/>
          <w:szCs w:val="26"/>
          <w:lang w:eastAsia="es-MX"/>
        </w:rPr>
        <w:t>durante</w:t>
      </w:r>
      <w:r w:rsidR="0011393D" w:rsidRPr="00426192">
        <w:rPr>
          <w:rFonts w:ascii="Arial" w:eastAsia="Times New Roman" w:hAnsi="Arial" w:cs="Arial"/>
          <w:sz w:val="26"/>
          <w:szCs w:val="26"/>
          <w:lang w:eastAsia="es-MX"/>
        </w:rPr>
        <w:t xml:space="preserve"> el ejercicio fiscal por los entes públicos”</w:t>
      </w:r>
      <w:r w:rsidR="004A75DE" w:rsidRPr="00426192">
        <w:rPr>
          <w:rStyle w:val="Refdenotaalpie"/>
          <w:rFonts w:ascii="Arial" w:eastAsia="Times New Roman" w:hAnsi="Arial" w:cs="Arial"/>
          <w:sz w:val="26"/>
          <w:szCs w:val="26"/>
          <w:lang w:eastAsia="es-MX"/>
        </w:rPr>
        <w:footnoteReference w:id="104"/>
      </w:r>
      <w:r w:rsidR="004A75DE" w:rsidRPr="00426192">
        <w:rPr>
          <w:rFonts w:ascii="Arial" w:eastAsia="Times New Roman" w:hAnsi="Arial" w:cs="Arial"/>
          <w:sz w:val="26"/>
          <w:szCs w:val="26"/>
          <w:lang w:eastAsia="es-MX"/>
        </w:rPr>
        <w:t>.</w:t>
      </w:r>
      <w:r w:rsidR="0011393D" w:rsidRPr="00426192">
        <w:rPr>
          <w:rFonts w:ascii="Arial" w:eastAsia="Times New Roman" w:hAnsi="Arial" w:cs="Arial"/>
          <w:sz w:val="26"/>
          <w:szCs w:val="26"/>
          <w:lang w:eastAsia="es-MX"/>
        </w:rPr>
        <w:t xml:space="preserve"> </w:t>
      </w:r>
    </w:p>
    <w:p w14:paraId="15F6E3FA" w14:textId="77777777" w:rsidR="00BF4A11" w:rsidRPr="00426192" w:rsidRDefault="0093683C" w:rsidP="000504BA">
      <w:pPr>
        <w:pStyle w:val="corte4fondo"/>
        <w:numPr>
          <w:ilvl w:val="0"/>
          <w:numId w:val="5"/>
        </w:numPr>
        <w:tabs>
          <w:tab w:val="clear" w:pos="-3"/>
          <w:tab w:val="left" w:pos="0"/>
        </w:tabs>
        <w:spacing w:after="360" w:line="360" w:lineRule="auto"/>
        <w:ind w:left="0" w:hanging="567"/>
        <w:rPr>
          <w:b/>
          <w:sz w:val="26"/>
          <w:szCs w:val="26"/>
          <w:lang w:val="es-MX"/>
        </w:rPr>
      </w:pPr>
      <w:r w:rsidRPr="00426192">
        <w:rPr>
          <w:b/>
          <w:sz w:val="26"/>
          <w:szCs w:val="26"/>
          <w:lang w:val="es-MX"/>
        </w:rPr>
        <w:t>Cuestiones jurídicas por resolver</w:t>
      </w:r>
      <w:r w:rsidR="0011393D" w:rsidRPr="00426192">
        <w:rPr>
          <w:b/>
          <w:sz w:val="26"/>
          <w:szCs w:val="26"/>
          <w:lang w:val="es-MX"/>
        </w:rPr>
        <w:t xml:space="preserve">. </w:t>
      </w:r>
      <w:r w:rsidR="00F22F56" w:rsidRPr="00426192">
        <w:rPr>
          <w:sz w:val="26"/>
          <w:szCs w:val="26"/>
          <w:lang w:val="es-MX"/>
        </w:rPr>
        <w:t xml:space="preserve">De los planteamientos de los promoventes </w:t>
      </w:r>
      <w:r w:rsidR="00226ECE" w:rsidRPr="00426192">
        <w:rPr>
          <w:sz w:val="26"/>
          <w:szCs w:val="26"/>
          <w:lang w:val="es-MX"/>
        </w:rPr>
        <w:t>en relación con el artículo 49</w:t>
      </w:r>
      <w:r w:rsidR="000A6843" w:rsidRPr="00426192">
        <w:rPr>
          <w:sz w:val="26"/>
          <w:szCs w:val="26"/>
          <w:lang w:val="es-MX"/>
        </w:rPr>
        <w:t>, fracción V, último párrafo,</w:t>
      </w:r>
      <w:r w:rsidR="00226ECE" w:rsidRPr="00426192">
        <w:rPr>
          <w:sz w:val="26"/>
          <w:szCs w:val="26"/>
          <w:lang w:val="es-MX"/>
        </w:rPr>
        <w:t xml:space="preserve"> de la Constitución de Baja California </w:t>
      </w:r>
      <w:r w:rsidR="00F22F56" w:rsidRPr="00426192">
        <w:rPr>
          <w:bCs/>
          <w:sz w:val="26"/>
          <w:szCs w:val="26"/>
          <w:lang w:val="es-MX"/>
        </w:rPr>
        <w:t xml:space="preserve">se desprenden </w:t>
      </w:r>
      <w:r w:rsidR="00951D48" w:rsidRPr="00426192">
        <w:rPr>
          <w:sz w:val="26"/>
          <w:szCs w:val="26"/>
          <w:lang w:val="es-MX"/>
        </w:rPr>
        <w:t>tres</w:t>
      </w:r>
      <w:r w:rsidR="001C5CD2" w:rsidRPr="00426192">
        <w:rPr>
          <w:sz w:val="26"/>
          <w:szCs w:val="26"/>
          <w:lang w:val="es-MX"/>
        </w:rPr>
        <w:t xml:space="preserve"> sencillas</w:t>
      </w:r>
      <w:r w:rsidR="0011393D" w:rsidRPr="00426192">
        <w:rPr>
          <w:sz w:val="26"/>
          <w:szCs w:val="26"/>
          <w:lang w:val="es-MX"/>
        </w:rPr>
        <w:t xml:space="preserve"> preguntas constitucionales </w:t>
      </w:r>
      <w:r w:rsidR="00F22F56" w:rsidRPr="00426192">
        <w:rPr>
          <w:sz w:val="26"/>
          <w:szCs w:val="26"/>
          <w:lang w:val="es-MX"/>
        </w:rPr>
        <w:t xml:space="preserve">de cuya respuesta depende </w:t>
      </w:r>
      <w:r w:rsidR="00FD46C4" w:rsidRPr="00426192">
        <w:rPr>
          <w:sz w:val="26"/>
          <w:szCs w:val="26"/>
          <w:lang w:val="es-MX"/>
        </w:rPr>
        <w:t>la</w:t>
      </w:r>
      <w:r w:rsidR="00F22F56" w:rsidRPr="00426192">
        <w:rPr>
          <w:sz w:val="26"/>
          <w:szCs w:val="26"/>
          <w:lang w:val="es-MX"/>
        </w:rPr>
        <w:t xml:space="preserve"> validez</w:t>
      </w:r>
      <w:r w:rsidR="00FD46C4" w:rsidRPr="00426192">
        <w:rPr>
          <w:sz w:val="26"/>
          <w:szCs w:val="26"/>
          <w:lang w:val="es-MX"/>
        </w:rPr>
        <w:t xml:space="preserve"> del precepto</w:t>
      </w:r>
      <w:r w:rsidR="008969A2" w:rsidRPr="00426192">
        <w:rPr>
          <w:sz w:val="26"/>
          <w:szCs w:val="26"/>
          <w:lang w:val="es-MX"/>
        </w:rPr>
        <w:t>:</w:t>
      </w:r>
      <w:r w:rsidR="00951D48" w:rsidRPr="00426192">
        <w:rPr>
          <w:b/>
          <w:sz w:val="26"/>
          <w:szCs w:val="26"/>
          <w:lang w:val="es-MX"/>
        </w:rPr>
        <w:t xml:space="preserve"> </w:t>
      </w:r>
    </w:p>
    <w:p w14:paraId="3B949E00" w14:textId="77777777" w:rsidR="00BF4A11" w:rsidRPr="00426192" w:rsidRDefault="00951D48" w:rsidP="00BF4A11">
      <w:pPr>
        <w:pStyle w:val="corte4fondo"/>
        <w:tabs>
          <w:tab w:val="left" w:pos="0"/>
        </w:tabs>
        <w:spacing w:after="360" w:line="360" w:lineRule="auto"/>
        <w:ind w:left="720" w:firstLine="0"/>
        <w:rPr>
          <w:bCs/>
          <w:sz w:val="26"/>
          <w:szCs w:val="26"/>
          <w:lang w:val="es-MX"/>
        </w:rPr>
      </w:pPr>
      <w:r w:rsidRPr="00426192">
        <w:rPr>
          <w:bCs/>
          <w:sz w:val="26"/>
          <w:szCs w:val="26"/>
          <w:lang w:val="es-MX"/>
        </w:rPr>
        <w:t xml:space="preserve">1. </w:t>
      </w:r>
      <w:r w:rsidR="0011393D" w:rsidRPr="00426192">
        <w:rPr>
          <w:bCs/>
          <w:sz w:val="26"/>
          <w:szCs w:val="26"/>
          <w:lang w:val="es-MX"/>
        </w:rPr>
        <w:t>¿</w:t>
      </w:r>
      <w:r w:rsidR="00A75AA2" w:rsidRPr="00426192">
        <w:rPr>
          <w:bCs/>
          <w:sz w:val="26"/>
          <w:szCs w:val="26"/>
          <w:lang w:val="es-MX"/>
        </w:rPr>
        <w:t>El artículo 49, fracción V, último párrafo, de la Constitución de Baja California</w:t>
      </w:r>
      <w:r w:rsidR="001109B6" w:rsidRPr="00426192">
        <w:rPr>
          <w:bCs/>
          <w:sz w:val="26"/>
          <w:szCs w:val="26"/>
          <w:lang w:val="es-MX"/>
        </w:rPr>
        <w:t xml:space="preserve"> invade la competencia</w:t>
      </w:r>
      <w:r w:rsidR="00A75AA2" w:rsidRPr="00426192">
        <w:rPr>
          <w:bCs/>
          <w:sz w:val="26"/>
          <w:szCs w:val="26"/>
          <w:lang w:val="es-MX"/>
        </w:rPr>
        <w:t xml:space="preserve"> del Congreso de la Unión</w:t>
      </w:r>
      <w:r w:rsidR="0072187C" w:rsidRPr="00426192">
        <w:rPr>
          <w:bCs/>
          <w:sz w:val="26"/>
          <w:szCs w:val="26"/>
          <w:lang w:val="es-MX"/>
        </w:rPr>
        <w:t xml:space="preserve"> para legislar en materia de propaganda gubernamental</w:t>
      </w:r>
      <w:r w:rsidR="005C159A" w:rsidRPr="00426192">
        <w:rPr>
          <w:bCs/>
          <w:sz w:val="26"/>
          <w:szCs w:val="26"/>
          <w:lang w:val="es-MX"/>
        </w:rPr>
        <w:t>?</w:t>
      </w:r>
    </w:p>
    <w:p w14:paraId="4F7E37F9" w14:textId="77777777" w:rsidR="00BF4A11" w:rsidRPr="00426192" w:rsidRDefault="004A1AC8" w:rsidP="00BF4A11">
      <w:pPr>
        <w:pStyle w:val="corte4fondo"/>
        <w:tabs>
          <w:tab w:val="left" w:pos="0"/>
        </w:tabs>
        <w:spacing w:after="360" w:line="360" w:lineRule="auto"/>
        <w:ind w:left="720" w:firstLine="0"/>
        <w:rPr>
          <w:bCs/>
          <w:sz w:val="26"/>
          <w:szCs w:val="26"/>
          <w:lang w:val="es-MX"/>
        </w:rPr>
      </w:pPr>
      <w:r w:rsidRPr="00426192">
        <w:rPr>
          <w:bCs/>
          <w:sz w:val="26"/>
          <w:szCs w:val="26"/>
          <w:lang w:val="es-MX"/>
        </w:rPr>
        <w:lastRenderedPageBreak/>
        <w:t>2. ¿</w:t>
      </w:r>
      <w:r w:rsidR="00C04C4D" w:rsidRPr="00426192">
        <w:rPr>
          <w:bCs/>
          <w:sz w:val="26"/>
          <w:szCs w:val="26"/>
          <w:lang w:val="es-MX"/>
        </w:rPr>
        <w:t>El artículo 49,</w:t>
      </w:r>
      <w:r w:rsidR="00EB7527" w:rsidRPr="00426192">
        <w:rPr>
          <w:bCs/>
          <w:sz w:val="26"/>
          <w:szCs w:val="26"/>
          <w:lang w:val="es-MX"/>
        </w:rPr>
        <w:t xml:space="preserve"> </w:t>
      </w:r>
      <w:r w:rsidR="00C04C4D" w:rsidRPr="00426192">
        <w:rPr>
          <w:bCs/>
          <w:sz w:val="26"/>
          <w:szCs w:val="26"/>
          <w:lang w:val="es-MX"/>
        </w:rPr>
        <w:t>fracción V, último párrafo, de la Constitución de Baja California</w:t>
      </w:r>
      <w:r w:rsidR="00EB7527" w:rsidRPr="00426192">
        <w:rPr>
          <w:bCs/>
          <w:sz w:val="26"/>
          <w:szCs w:val="26"/>
          <w:lang w:val="es-MX"/>
        </w:rPr>
        <w:t xml:space="preserve"> </w:t>
      </w:r>
      <w:r w:rsidR="0072187C" w:rsidRPr="00426192">
        <w:rPr>
          <w:bCs/>
          <w:sz w:val="26"/>
          <w:szCs w:val="26"/>
          <w:lang w:val="es-MX"/>
        </w:rPr>
        <w:t>vulnera</w:t>
      </w:r>
      <w:r w:rsidRPr="00426192">
        <w:rPr>
          <w:bCs/>
          <w:sz w:val="26"/>
          <w:szCs w:val="26"/>
          <w:lang w:val="es-MX"/>
        </w:rPr>
        <w:t xml:space="preserve"> </w:t>
      </w:r>
      <w:r w:rsidR="0028358F" w:rsidRPr="00426192">
        <w:rPr>
          <w:bCs/>
          <w:sz w:val="26"/>
          <w:szCs w:val="26"/>
          <w:lang w:val="es-MX"/>
        </w:rPr>
        <w:t>los principios</w:t>
      </w:r>
      <w:r w:rsidR="00CA78AB" w:rsidRPr="00426192">
        <w:rPr>
          <w:bCs/>
          <w:sz w:val="26"/>
          <w:szCs w:val="26"/>
          <w:lang w:val="es-MX"/>
        </w:rPr>
        <w:t xml:space="preserve"> de imparcialidad en el uso de recursos públicos y </w:t>
      </w:r>
      <w:r w:rsidR="00DF7BD9" w:rsidRPr="00426192">
        <w:rPr>
          <w:bCs/>
          <w:sz w:val="26"/>
          <w:szCs w:val="26"/>
          <w:lang w:val="es-MX"/>
        </w:rPr>
        <w:t xml:space="preserve">de </w:t>
      </w:r>
      <w:r w:rsidR="00CA78AB" w:rsidRPr="00426192">
        <w:rPr>
          <w:bCs/>
          <w:sz w:val="26"/>
          <w:szCs w:val="26"/>
          <w:lang w:val="es-MX"/>
        </w:rPr>
        <w:t xml:space="preserve">equidad en la </w:t>
      </w:r>
      <w:r w:rsidR="00563338" w:rsidRPr="00426192">
        <w:rPr>
          <w:bCs/>
          <w:sz w:val="26"/>
          <w:szCs w:val="26"/>
          <w:lang w:val="es-MX"/>
        </w:rPr>
        <w:t>contienda</w:t>
      </w:r>
      <w:r w:rsidR="00CA78AB" w:rsidRPr="00426192">
        <w:rPr>
          <w:bCs/>
          <w:sz w:val="26"/>
          <w:szCs w:val="26"/>
          <w:lang w:val="es-MX"/>
        </w:rPr>
        <w:t xml:space="preserve"> electoral</w:t>
      </w:r>
      <w:r w:rsidR="0011393D" w:rsidRPr="00426192">
        <w:rPr>
          <w:bCs/>
          <w:sz w:val="26"/>
          <w:szCs w:val="26"/>
          <w:lang w:val="es-MX"/>
        </w:rPr>
        <w:t>?</w:t>
      </w:r>
    </w:p>
    <w:p w14:paraId="38361A5B" w14:textId="77777777" w:rsidR="008969A2" w:rsidRPr="00426192" w:rsidRDefault="0072187C" w:rsidP="008969A2">
      <w:pPr>
        <w:pStyle w:val="corte4fondo"/>
        <w:tabs>
          <w:tab w:val="left" w:pos="0"/>
        </w:tabs>
        <w:spacing w:after="360" w:line="360" w:lineRule="auto"/>
        <w:ind w:left="720" w:firstLine="0"/>
        <w:rPr>
          <w:bCs/>
          <w:sz w:val="26"/>
          <w:szCs w:val="26"/>
          <w:lang w:val="es-MX"/>
        </w:rPr>
      </w:pPr>
      <w:r w:rsidRPr="00426192">
        <w:rPr>
          <w:bCs/>
          <w:sz w:val="26"/>
          <w:szCs w:val="26"/>
          <w:lang w:val="es-MX"/>
        </w:rPr>
        <w:t>3. ¿</w:t>
      </w:r>
      <w:r w:rsidR="00C04C4D" w:rsidRPr="00426192">
        <w:rPr>
          <w:bCs/>
          <w:sz w:val="26"/>
          <w:szCs w:val="26"/>
          <w:lang w:val="es-MX"/>
        </w:rPr>
        <w:t>El artículo 49, fracción V, último párrafo, de la Constitución de Baja California</w:t>
      </w:r>
      <w:r w:rsidRPr="00426192">
        <w:rPr>
          <w:bCs/>
          <w:sz w:val="26"/>
          <w:szCs w:val="26"/>
          <w:lang w:val="es-MX"/>
        </w:rPr>
        <w:t xml:space="preserve"> v</w:t>
      </w:r>
      <w:r w:rsidR="0028358F" w:rsidRPr="00426192">
        <w:rPr>
          <w:bCs/>
          <w:sz w:val="26"/>
          <w:szCs w:val="26"/>
          <w:lang w:val="es-MX"/>
        </w:rPr>
        <w:t>ulnera la prohibición</w:t>
      </w:r>
      <w:r w:rsidRPr="00426192">
        <w:rPr>
          <w:bCs/>
          <w:sz w:val="26"/>
          <w:szCs w:val="26"/>
          <w:lang w:val="es-MX"/>
        </w:rPr>
        <w:t xml:space="preserve"> constitucional</w:t>
      </w:r>
      <w:r w:rsidR="0028358F" w:rsidRPr="00426192">
        <w:rPr>
          <w:bCs/>
          <w:sz w:val="26"/>
          <w:szCs w:val="26"/>
          <w:lang w:val="es-MX"/>
        </w:rPr>
        <w:t xml:space="preserve"> de </w:t>
      </w:r>
      <w:r w:rsidR="00CA78AB" w:rsidRPr="00426192">
        <w:rPr>
          <w:bCs/>
          <w:sz w:val="26"/>
          <w:szCs w:val="26"/>
          <w:lang w:val="es-MX"/>
        </w:rPr>
        <w:t>contratación</w:t>
      </w:r>
      <w:r w:rsidR="0028358F" w:rsidRPr="00426192">
        <w:rPr>
          <w:bCs/>
          <w:sz w:val="26"/>
          <w:szCs w:val="26"/>
          <w:lang w:val="es-MX"/>
        </w:rPr>
        <w:t xml:space="preserve"> de </w:t>
      </w:r>
      <w:r w:rsidR="00CA78AB" w:rsidRPr="00426192">
        <w:rPr>
          <w:bCs/>
          <w:sz w:val="26"/>
          <w:szCs w:val="26"/>
          <w:lang w:val="es-MX"/>
        </w:rPr>
        <w:t>propaganda</w:t>
      </w:r>
      <w:r w:rsidR="00C04C4D" w:rsidRPr="00426192">
        <w:rPr>
          <w:bCs/>
          <w:sz w:val="26"/>
          <w:szCs w:val="26"/>
          <w:lang w:val="es-MX"/>
        </w:rPr>
        <w:t xml:space="preserve"> </w:t>
      </w:r>
      <w:r w:rsidR="00CA78AB" w:rsidRPr="00426192">
        <w:rPr>
          <w:bCs/>
          <w:sz w:val="26"/>
          <w:szCs w:val="26"/>
          <w:lang w:val="es-MX"/>
        </w:rPr>
        <w:t>en</w:t>
      </w:r>
      <w:r w:rsidR="00C04C4D" w:rsidRPr="00426192">
        <w:rPr>
          <w:bCs/>
          <w:sz w:val="26"/>
          <w:szCs w:val="26"/>
          <w:lang w:val="es-MX"/>
        </w:rPr>
        <w:t xml:space="preserve"> radio y televisión para </w:t>
      </w:r>
      <w:r w:rsidR="00CA78AB" w:rsidRPr="00426192">
        <w:rPr>
          <w:bCs/>
          <w:sz w:val="26"/>
          <w:szCs w:val="26"/>
          <w:lang w:val="es-MX"/>
        </w:rPr>
        <w:t>influir en las preferencias electorales de los ciudadanos</w:t>
      </w:r>
      <w:r w:rsidR="0028358F" w:rsidRPr="00426192">
        <w:rPr>
          <w:bCs/>
          <w:sz w:val="26"/>
          <w:szCs w:val="26"/>
          <w:lang w:val="es-MX"/>
        </w:rPr>
        <w:t>?</w:t>
      </w:r>
    </w:p>
    <w:p w14:paraId="0E9DF92B" w14:textId="7E9E61A6" w:rsidR="00A75AA2" w:rsidRPr="00426192" w:rsidRDefault="000504BA" w:rsidP="00A75AA2">
      <w:pPr>
        <w:pStyle w:val="corte4fondo"/>
        <w:numPr>
          <w:ilvl w:val="0"/>
          <w:numId w:val="5"/>
        </w:numPr>
        <w:tabs>
          <w:tab w:val="clear" w:pos="-3"/>
          <w:tab w:val="left" w:pos="0"/>
        </w:tabs>
        <w:spacing w:after="360" w:line="360" w:lineRule="auto"/>
        <w:ind w:left="0" w:hanging="567"/>
        <w:rPr>
          <w:b/>
          <w:sz w:val="26"/>
          <w:szCs w:val="26"/>
          <w:lang w:val="es-MX"/>
        </w:rPr>
      </w:pPr>
      <w:r w:rsidRPr="00426192">
        <w:rPr>
          <w:sz w:val="26"/>
          <w:szCs w:val="26"/>
          <w:lang w:val="es-MX"/>
        </w:rPr>
        <w:t xml:space="preserve">A continuación se aborda </w:t>
      </w:r>
      <w:r w:rsidR="008711F5" w:rsidRPr="00426192">
        <w:rPr>
          <w:sz w:val="26"/>
          <w:szCs w:val="26"/>
          <w:lang w:val="es-MX"/>
        </w:rPr>
        <w:t>la primera</w:t>
      </w:r>
      <w:r w:rsidRPr="00426192">
        <w:rPr>
          <w:sz w:val="26"/>
          <w:szCs w:val="26"/>
          <w:lang w:val="es-MX"/>
        </w:rPr>
        <w:t xml:space="preserve"> de estas cuestiones.</w:t>
      </w:r>
    </w:p>
    <w:p w14:paraId="5D6C8D82" w14:textId="77777777" w:rsidR="000504BA" w:rsidRPr="00426192" w:rsidRDefault="00F467A8" w:rsidP="00F467A8">
      <w:pPr>
        <w:pStyle w:val="corte4fondo"/>
        <w:tabs>
          <w:tab w:val="left" w:pos="0"/>
        </w:tabs>
        <w:spacing w:after="360" w:line="360" w:lineRule="auto"/>
        <w:ind w:firstLine="0"/>
        <w:rPr>
          <w:b/>
          <w:sz w:val="26"/>
          <w:szCs w:val="26"/>
          <w:lang w:val="es-MX"/>
        </w:rPr>
      </w:pPr>
      <w:r w:rsidRPr="00426192">
        <w:rPr>
          <w:b/>
          <w:sz w:val="26"/>
          <w:szCs w:val="26"/>
          <w:lang w:val="es-MX"/>
        </w:rPr>
        <w:t>1. ¿</w:t>
      </w:r>
      <w:r w:rsidR="00A75AA2" w:rsidRPr="00426192">
        <w:rPr>
          <w:b/>
          <w:sz w:val="26"/>
          <w:szCs w:val="26"/>
          <w:lang w:val="es-MX"/>
        </w:rPr>
        <w:t>El artículo 49, fracción V, último párrafo, de la Constitución de Baja Ca</w:t>
      </w:r>
      <w:r w:rsidR="001109B6" w:rsidRPr="00426192">
        <w:rPr>
          <w:b/>
          <w:sz w:val="26"/>
          <w:szCs w:val="26"/>
          <w:lang w:val="es-MX"/>
        </w:rPr>
        <w:t>lifornia invade la competencia</w:t>
      </w:r>
      <w:r w:rsidR="00A75AA2" w:rsidRPr="00426192">
        <w:rPr>
          <w:b/>
          <w:sz w:val="26"/>
          <w:szCs w:val="26"/>
          <w:lang w:val="es-MX"/>
        </w:rPr>
        <w:t xml:space="preserve"> del Congreso de la Unión para legislar en materia de propaganda gubernamental</w:t>
      </w:r>
      <w:r w:rsidR="00755F12" w:rsidRPr="00426192">
        <w:rPr>
          <w:b/>
          <w:sz w:val="26"/>
          <w:szCs w:val="26"/>
          <w:lang w:val="es-MX"/>
        </w:rPr>
        <w:t>?</w:t>
      </w:r>
    </w:p>
    <w:p w14:paraId="287D987B" w14:textId="77777777" w:rsidR="00484BFA" w:rsidRPr="00426192" w:rsidRDefault="00C13657" w:rsidP="0011393D">
      <w:pPr>
        <w:pStyle w:val="corte4fondo"/>
        <w:numPr>
          <w:ilvl w:val="0"/>
          <w:numId w:val="5"/>
        </w:numPr>
        <w:tabs>
          <w:tab w:val="clear" w:pos="-3"/>
          <w:tab w:val="left" w:pos="0"/>
        </w:tabs>
        <w:spacing w:after="360" w:line="360" w:lineRule="auto"/>
        <w:ind w:left="0" w:hanging="567"/>
        <w:rPr>
          <w:b/>
          <w:sz w:val="26"/>
          <w:szCs w:val="26"/>
          <w:lang w:val="es-MX"/>
        </w:rPr>
      </w:pPr>
      <w:r w:rsidRPr="00426192">
        <w:rPr>
          <w:bCs/>
          <w:sz w:val="26"/>
          <w:szCs w:val="26"/>
          <w:lang w:val="es-MX"/>
        </w:rPr>
        <w:t>Resolver e</w:t>
      </w:r>
      <w:r w:rsidR="00484BFA" w:rsidRPr="00426192">
        <w:rPr>
          <w:bCs/>
          <w:sz w:val="26"/>
          <w:szCs w:val="26"/>
          <w:lang w:val="es-MX"/>
        </w:rPr>
        <w:t xml:space="preserve">sta </w:t>
      </w:r>
      <w:r w:rsidRPr="00426192">
        <w:rPr>
          <w:bCs/>
          <w:sz w:val="26"/>
          <w:szCs w:val="26"/>
          <w:lang w:val="es-MX"/>
        </w:rPr>
        <w:t>cuestión</w:t>
      </w:r>
      <w:r w:rsidR="00484BFA" w:rsidRPr="00426192">
        <w:rPr>
          <w:bCs/>
          <w:sz w:val="26"/>
          <w:szCs w:val="26"/>
          <w:lang w:val="es-MX"/>
        </w:rPr>
        <w:t xml:space="preserve"> no representa mayor problema. Es criterio reiterado de esta Suprema Corte que </w:t>
      </w:r>
      <w:r w:rsidR="008305C5" w:rsidRPr="00426192">
        <w:rPr>
          <w:bCs/>
          <w:sz w:val="26"/>
          <w:szCs w:val="26"/>
          <w:lang w:val="es-MX"/>
        </w:rPr>
        <w:t xml:space="preserve">regular </w:t>
      </w:r>
      <w:r w:rsidR="00484BFA" w:rsidRPr="00426192">
        <w:rPr>
          <w:bCs/>
          <w:sz w:val="26"/>
          <w:szCs w:val="26"/>
          <w:lang w:val="es-MX"/>
        </w:rPr>
        <w:t>todo lo relacionado con la propaganda gubernamental es competencia exclusiva del Congreso de la Unión</w:t>
      </w:r>
      <w:r w:rsidR="008305C5" w:rsidRPr="00426192">
        <w:rPr>
          <w:bCs/>
          <w:sz w:val="26"/>
          <w:szCs w:val="26"/>
          <w:lang w:val="es-MX"/>
        </w:rPr>
        <w:t xml:space="preserve"> y que, por lo tanto, cualquier disposición de las entidades federativas que pretenda regular la manera en que los </w:t>
      </w:r>
      <w:r w:rsidR="00E15148" w:rsidRPr="00426192">
        <w:rPr>
          <w:bCs/>
          <w:sz w:val="26"/>
          <w:szCs w:val="26"/>
          <w:lang w:val="es-MX"/>
        </w:rPr>
        <w:t>poderes</w:t>
      </w:r>
      <w:r w:rsidR="008305C5" w:rsidRPr="00426192">
        <w:rPr>
          <w:bCs/>
          <w:sz w:val="26"/>
          <w:szCs w:val="26"/>
          <w:lang w:val="es-MX"/>
        </w:rPr>
        <w:t xml:space="preserve"> públicos locales </w:t>
      </w:r>
      <w:r w:rsidR="008969A2" w:rsidRPr="00426192">
        <w:rPr>
          <w:bCs/>
          <w:sz w:val="26"/>
          <w:szCs w:val="26"/>
          <w:lang w:val="es-MX"/>
        </w:rPr>
        <w:t>rinde</w:t>
      </w:r>
      <w:r w:rsidR="00425FEE" w:rsidRPr="00426192">
        <w:rPr>
          <w:bCs/>
          <w:sz w:val="26"/>
          <w:szCs w:val="26"/>
          <w:lang w:val="es-MX"/>
        </w:rPr>
        <w:t>n informes</w:t>
      </w:r>
      <w:r w:rsidR="00E15148" w:rsidRPr="00426192">
        <w:rPr>
          <w:bCs/>
          <w:sz w:val="26"/>
          <w:szCs w:val="26"/>
          <w:lang w:val="es-MX"/>
        </w:rPr>
        <w:t xml:space="preserve"> de </w:t>
      </w:r>
      <w:r w:rsidR="00373EBD" w:rsidRPr="00426192">
        <w:rPr>
          <w:bCs/>
          <w:sz w:val="26"/>
          <w:szCs w:val="26"/>
          <w:lang w:val="es-MX"/>
        </w:rPr>
        <w:t xml:space="preserve">sus </w:t>
      </w:r>
      <w:r w:rsidR="00E15148" w:rsidRPr="00426192">
        <w:rPr>
          <w:bCs/>
          <w:sz w:val="26"/>
          <w:szCs w:val="26"/>
          <w:lang w:val="es-MX"/>
        </w:rPr>
        <w:t>labores</w:t>
      </w:r>
      <w:r w:rsidR="00373EBD" w:rsidRPr="00426192">
        <w:rPr>
          <w:bCs/>
          <w:sz w:val="26"/>
          <w:szCs w:val="26"/>
          <w:lang w:val="es-MX"/>
        </w:rPr>
        <w:t xml:space="preserve"> o</w:t>
      </w:r>
      <w:r w:rsidR="007F43E2" w:rsidRPr="00426192">
        <w:rPr>
          <w:bCs/>
          <w:sz w:val="26"/>
          <w:szCs w:val="26"/>
          <w:lang w:val="es-MX"/>
        </w:rPr>
        <w:t xml:space="preserve"> de su</w:t>
      </w:r>
      <w:r w:rsidR="00373EBD" w:rsidRPr="00426192">
        <w:rPr>
          <w:bCs/>
          <w:sz w:val="26"/>
          <w:szCs w:val="26"/>
          <w:lang w:val="es-MX"/>
        </w:rPr>
        <w:t xml:space="preserve"> gestión</w:t>
      </w:r>
      <w:r w:rsidR="00425FEE" w:rsidRPr="00426192">
        <w:rPr>
          <w:bCs/>
          <w:sz w:val="26"/>
          <w:szCs w:val="26"/>
          <w:lang w:val="es-MX"/>
        </w:rPr>
        <w:t xml:space="preserve"> es inconstitucional</w:t>
      </w:r>
      <w:r w:rsidR="00CB1AA0" w:rsidRPr="00426192">
        <w:rPr>
          <w:bCs/>
          <w:sz w:val="26"/>
          <w:szCs w:val="26"/>
          <w:lang w:val="es-MX"/>
        </w:rPr>
        <w:t xml:space="preserve"> por vulnerar el régimen competencial de la Constitución Federal</w:t>
      </w:r>
      <w:r w:rsidR="00484BFA" w:rsidRPr="00426192">
        <w:rPr>
          <w:bCs/>
          <w:sz w:val="26"/>
          <w:szCs w:val="26"/>
          <w:lang w:val="es-MX"/>
        </w:rPr>
        <w:t>.</w:t>
      </w:r>
      <w:r w:rsidR="005B3E3B" w:rsidRPr="00426192">
        <w:rPr>
          <w:bCs/>
          <w:sz w:val="26"/>
          <w:szCs w:val="26"/>
          <w:lang w:val="es-MX"/>
        </w:rPr>
        <w:t xml:space="preserve"> </w:t>
      </w:r>
      <w:r w:rsidR="00554A68" w:rsidRPr="00426192">
        <w:rPr>
          <w:bCs/>
          <w:sz w:val="26"/>
          <w:szCs w:val="26"/>
          <w:lang w:val="es-MX"/>
        </w:rPr>
        <w:t>Como se explica a continuación, e</w:t>
      </w:r>
      <w:r w:rsidR="00566F1A" w:rsidRPr="00426192">
        <w:rPr>
          <w:bCs/>
          <w:sz w:val="26"/>
          <w:szCs w:val="26"/>
          <w:lang w:val="es-MX"/>
        </w:rPr>
        <w:t>n</w:t>
      </w:r>
      <w:r w:rsidR="005B3E3B" w:rsidRPr="00426192">
        <w:rPr>
          <w:bCs/>
          <w:sz w:val="26"/>
          <w:szCs w:val="26"/>
          <w:lang w:val="es-MX"/>
        </w:rPr>
        <w:t xml:space="preserve"> la medida en que el artículo impugnado faculta al Gobernador de Baja California para que rinda informes</w:t>
      </w:r>
      <w:r w:rsidR="00D1053B" w:rsidRPr="00426192">
        <w:rPr>
          <w:bCs/>
          <w:sz w:val="26"/>
          <w:szCs w:val="26"/>
          <w:lang w:val="es-MX"/>
        </w:rPr>
        <w:t xml:space="preserve"> parciales</w:t>
      </w:r>
      <w:r w:rsidR="005B3E3B" w:rsidRPr="00426192">
        <w:rPr>
          <w:bCs/>
          <w:sz w:val="26"/>
          <w:szCs w:val="26"/>
          <w:lang w:val="es-MX"/>
        </w:rPr>
        <w:t xml:space="preserve"> ante el Congreso </w:t>
      </w:r>
      <w:r w:rsidR="0089115B" w:rsidRPr="00426192">
        <w:rPr>
          <w:bCs/>
          <w:sz w:val="26"/>
          <w:szCs w:val="26"/>
          <w:lang w:val="es-MX"/>
        </w:rPr>
        <w:t>del Estado</w:t>
      </w:r>
      <w:r w:rsidR="005B3E3B" w:rsidRPr="00426192">
        <w:rPr>
          <w:bCs/>
          <w:sz w:val="26"/>
          <w:szCs w:val="26"/>
          <w:lang w:val="es-MX"/>
        </w:rPr>
        <w:t xml:space="preserve">, </w:t>
      </w:r>
      <w:r w:rsidR="008969A2" w:rsidRPr="00426192">
        <w:rPr>
          <w:bCs/>
          <w:sz w:val="26"/>
          <w:szCs w:val="26"/>
          <w:lang w:val="es-MX"/>
        </w:rPr>
        <w:t>también para que informe</w:t>
      </w:r>
      <w:r w:rsidR="003B1177" w:rsidRPr="00426192">
        <w:rPr>
          <w:bCs/>
          <w:sz w:val="26"/>
          <w:szCs w:val="26"/>
          <w:lang w:val="es-MX"/>
        </w:rPr>
        <w:t xml:space="preserve"> mensualmente</w:t>
      </w:r>
      <w:r w:rsidR="00D1053B" w:rsidRPr="00426192">
        <w:rPr>
          <w:bCs/>
          <w:sz w:val="26"/>
          <w:szCs w:val="26"/>
          <w:lang w:val="es-MX"/>
        </w:rPr>
        <w:t xml:space="preserve"> a la sociedad</w:t>
      </w:r>
      <w:r w:rsidR="008969A2" w:rsidRPr="00426192">
        <w:rPr>
          <w:bCs/>
          <w:sz w:val="26"/>
          <w:szCs w:val="26"/>
          <w:lang w:val="es-MX"/>
        </w:rPr>
        <w:t xml:space="preserve"> </w:t>
      </w:r>
      <w:r w:rsidR="005B3E3B" w:rsidRPr="00426192">
        <w:rPr>
          <w:bCs/>
          <w:sz w:val="26"/>
          <w:szCs w:val="26"/>
          <w:lang w:val="es-MX"/>
        </w:rPr>
        <w:t>a través de medios y redes sociales</w:t>
      </w:r>
      <w:r w:rsidR="00D1053B" w:rsidRPr="00426192">
        <w:rPr>
          <w:bCs/>
          <w:sz w:val="26"/>
          <w:szCs w:val="26"/>
          <w:lang w:val="es-MX"/>
        </w:rPr>
        <w:t xml:space="preserve"> los logros del gobierno</w:t>
      </w:r>
      <w:r w:rsidR="00566F1A" w:rsidRPr="00426192">
        <w:rPr>
          <w:bCs/>
          <w:sz w:val="26"/>
          <w:szCs w:val="26"/>
          <w:lang w:val="es-MX"/>
        </w:rPr>
        <w:t xml:space="preserve"> </w:t>
      </w:r>
      <w:r w:rsidR="00A97593" w:rsidRPr="00426192">
        <w:rPr>
          <w:bCs/>
          <w:sz w:val="26"/>
          <w:szCs w:val="26"/>
          <w:lang w:val="es-MX"/>
        </w:rPr>
        <w:t>en la solución de la problemática</w:t>
      </w:r>
      <w:r w:rsidR="00277598" w:rsidRPr="00426192">
        <w:rPr>
          <w:bCs/>
          <w:sz w:val="26"/>
          <w:szCs w:val="26"/>
          <w:lang w:val="es-MX"/>
        </w:rPr>
        <w:t xml:space="preserve"> de esa entidad federativa</w:t>
      </w:r>
      <w:r w:rsidR="005B3E3B" w:rsidRPr="00426192">
        <w:rPr>
          <w:bCs/>
          <w:sz w:val="26"/>
          <w:szCs w:val="26"/>
          <w:lang w:val="es-MX"/>
        </w:rPr>
        <w:t xml:space="preserve">, así como </w:t>
      </w:r>
      <w:r w:rsidR="008969A2" w:rsidRPr="00426192">
        <w:rPr>
          <w:bCs/>
          <w:sz w:val="26"/>
          <w:szCs w:val="26"/>
          <w:lang w:val="es-MX"/>
        </w:rPr>
        <w:t xml:space="preserve">para ejercer estas facultades </w:t>
      </w:r>
      <w:r w:rsidR="005B3E3B" w:rsidRPr="00426192">
        <w:rPr>
          <w:bCs/>
          <w:sz w:val="26"/>
          <w:szCs w:val="26"/>
          <w:lang w:val="es-MX"/>
        </w:rPr>
        <w:t xml:space="preserve">en los municipios </w:t>
      </w:r>
      <w:r w:rsidR="00277598" w:rsidRPr="00426192">
        <w:rPr>
          <w:bCs/>
          <w:sz w:val="26"/>
          <w:szCs w:val="26"/>
          <w:lang w:val="es-MX"/>
        </w:rPr>
        <w:t>del Estado de Baja California</w:t>
      </w:r>
      <w:r w:rsidR="005B3E3B" w:rsidRPr="00426192">
        <w:rPr>
          <w:bCs/>
          <w:sz w:val="26"/>
          <w:szCs w:val="26"/>
          <w:lang w:val="es-MX"/>
        </w:rPr>
        <w:t>, su contenido</w:t>
      </w:r>
      <w:r w:rsidR="00053CD5" w:rsidRPr="00426192">
        <w:rPr>
          <w:bCs/>
          <w:sz w:val="26"/>
          <w:szCs w:val="26"/>
          <w:lang w:val="es-MX"/>
        </w:rPr>
        <w:t xml:space="preserve"> específico</w:t>
      </w:r>
      <w:r w:rsidR="005B3E3B" w:rsidRPr="00426192">
        <w:rPr>
          <w:bCs/>
          <w:sz w:val="26"/>
          <w:szCs w:val="26"/>
          <w:lang w:val="es-MX"/>
        </w:rPr>
        <w:t xml:space="preserve"> regula cuestiones que</w:t>
      </w:r>
      <w:r w:rsidR="00341CDA" w:rsidRPr="00426192">
        <w:rPr>
          <w:bCs/>
          <w:sz w:val="26"/>
          <w:szCs w:val="26"/>
          <w:lang w:val="es-MX"/>
        </w:rPr>
        <w:t xml:space="preserve"> en términos del régimen transitorio del párrafo octavo del artículo 134 constitucional</w:t>
      </w:r>
      <w:r w:rsidR="005B3E3B" w:rsidRPr="00426192">
        <w:rPr>
          <w:bCs/>
          <w:sz w:val="26"/>
          <w:szCs w:val="26"/>
          <w:lang w:val="es-MX"/>
        </w:rPr>
        <w:t xml:space="preserve"> </w:t>
      </w:r>
      <w:r w:rsidR="00341CDA" w:rsidRPr="00426192">
        <w:rPr>
          <w:bCs/>
          <w:sz w:val="26"/>
          <w:szCs w:val="26"/>
          <w:lang w:val="es-MX"/>
        </w:rPr>
        <w:t xml:space="preserve">únicamente </w:t>
      </w:r>
      <w:r w:rsidR="00CF1761" w:rsidRPr="00426192">
        <w:rPr>
          <w:bCs/>
          <w:sz w:val="26"/>
          <w:szCs w:val="26"/>
          <w:lang w:val="es-MX"/>
        </w:rPr>
        <w:t xml:space="preserve">corresponde </w:t>
      </w:r>
      <w:r w:rsidR="005B3E3B" w:rsidRPr="00426192">
        <w:rPr>
          <w:bCs/>
          <w:sz w:val="26"/>
          <w:szCs w:val="26"/>
          <w:lang w:val="es-MX"/>
        </w:rPr>
        <w:t>regular al Congreso de la Unión.</w:t>
      </w:r>
    </w:p>
    <w:p w14:paraId="754F81DE" w14:textId="6E8276D4" w:rsidR="00087003" w:rsidRPr="00426192" w:rsidRDefault="00CB1AA0" w:rsidP="00044B92">
      <w:pPr>
        <w:pStyle w:val="corte4fondo"/>
        <w:numPr>
          <w:ilvl w:val="0"/>
          <w:numId w:val="5"/>
        </w:numPr>
        <w:tabs>
          <w:tab w:val="clear" w:pos="-3"/>
          <w:tab w:val="left" w:pos="0"/>
        </w:tabs>
        <w:spacing w:after="360" w:line="360" w:lineRule="auto"/>
        <w:ind w:left="0" w:hanging="567"/>
        <w:rPr>
          <w:b/>
          <w:sz w:val="26"/>
          <w:szCs w:val="26"/>
          <w:lang w:val="es-MX"/>
        </w:rPr>
      </w:pPr>
      <w:r w:rsidRPr="00426192">
        <w:rPr>
          <w:bCs/>
          <w:sz w:val="26"/>
          <w:szCs w:val="26"/>
          <w:lang w:val="es-MX"/>
        </w:rPr>
        <w:lastRenderedPageBreak/>
        <w:t>Desde que este Tribunal Pleno resolvió</w:t>
      </w:r>
      <w:r w:rsidR="00E77C15" w:rsidRPr="00426192">
        <w:rPr>
          <w:bCs/>
          <w:sz w:val="26"/>
          <w:szCs w:val="26"/>
          <w:lang w:val="es-MX"/>
        </w:rPr>
        <w:t xml:space="preserve"> la </w:t>
      </w:r>
      <w:r w:rsidR="00E77C15" w:rsidRPr="00426192">
        <w:rPr>
          <w:b/>
          <w:bCs/>
          <w:sz w:val="26"/>
          <w:szCs w:val="26"/>
          <w:lang w:val="es-MX"/>
        </w:rPr>
        <w:t xml:space="preserve">acción de inconstitucionalidad </w:t>
      </w:r>
      <w:r w:rsidR="006C0AF0" w:rsidRPr="00426192">
        <w:rPr>
          <w:b/>
          <w:bCs/>
          <w:sz w:val="26"/>
          <w:szCs w:val="26"/>
          <w:lang w:val="es-MX"/>
        </w:rPr>
        <w:t>3</w:t>
      </w:r>
      <w:r w:rsidR="00E77C15" w:rsidRPr="00426192">
        <w:rPr>
          <w:b/>
          <w:bCs/>
          <w:sz w:val="26"/>
          <w:szCs w:val="26"/>
          <w:lang w:val="es-MX"/>
        </w:rPr>
        <w:t>2/2014 y su acumulada</w:t>
      </w:r>
      <w:r w:rsidR="00E77C15" w:rsidRPr="00426192">
        <w:rPr>
          <w:rStyle w:val="Refdenotaalpie"/>
          <w:bCs/>
          <w:sz w:val="26"/>
          <w:szCs w:val="26"/>
          <w:lang w:val="es-MX"/>
        </w:rPr>
        <w:footnoteReference w:id="105"/>
      </w:r>
      <w:r w:rsidR="00E77C15" w:rsidRPr="00426192">
        <w:rPr>
          <w:bCs/>
          <w:sz w:val="26"/>
          <w:szCs w:val="26"/>
          <w:lang w:val="es-MX"/>
        </w:rPr>
        <w:t xml:space="preserve"> </w:t>
      </w:r>
      <w:r w:rsidRPr="00426192">
        <w:rPr>
          <w:bCs/>
          <w:sz w:val="26"/>
          <w:szCs w:val="26"/>
          <w:lang w:val="es-MX"/>
        </w:rPr>
        <w:t>se</w:t>
      </w:r>
      <w:r w:rsidR="00E77C15" w:rsidRPr="00426192">
        <w:rPr>
          <w:bCs/>
          <w:sz w:val="26"/>
          <w:szCs w:val="26"/>
          <w:lang w:val="es-MX"/>
        </w:rPr>
        <w:t xml:space="preserve"> </w:t>
      </w:r>
      <w:r w:rsidR="0089115B" w:rsidRPr="00426192">
        <w:rPr>
          <w:bCs/>
          <w:sz w:val="26"/>
          <w:szCs w:val="26"/>
          <w:lang w:val="es-MX"/>
        </w:rPr>
        <w:t>dejó en claro</w:t>
      </w:r>
      <w:r w:rsidR="00E77C15" w:rsidRPr="00426192">
        <w:rPr>
          <w:bCs/>
          <w:sz w:val="26"/>
          <w:szCs w:val="26"/>
          <w:lang w:val="es-MX"/>
        </w:rPr>
        <w:t xml:space="preserve"> que</w:t>
      </w:r>
      <w:r w:rsidR="00044B92" w:rsidRPr="00426192">
        <w:rPr>
          <w:bCs/>
          <w:sz w:val="26"/>
          <w:szCs w:val="26"/>
          <w:lang w:val="es-MX"/>
        </w:rPr>
        <w:t xml:space="preserve"> la decisión del Poder Reformador de la Constitución es que </w:t>
      </w:r>
      <w:r w:rsidR="005B3E3B" w:rsidRPr="00426192">
        <w:rPr>
          <w:bCs/>
          <w:sz w:val="26"/>
          <w:szCs w:val="26"/>
          <w:lang w:val="es-MX"/>
        </w:rPr>
        <w:t xml:space="preserve">la regulación de </w:t>
      </w:r>
      <w:r w:rsidR="00044B92" w:rsidRPr="00426192">
        <w:rPr>
          <w:bCs/>
          <w:sz w:val="26"/>
          <w:szCs w:val="26"/>
          <w:lang w:val="es-MX"/>
        </w:rPr>
        <w:t xml:space="preserve">todo </w:t>
      </w:r>
      <w:r w:rsidR="005B3E3B" w:rsidRPr="00426192">
        <w:rPr>
          <w:bCs/>
          <w:sz w:val="26"/>
          <w:szCs w:val="26"/>
          <w:lang w:val="es-MX"/>
        </w:rPr>
        <w:t xml:space="preserve">lo relacionado con propaganda gubernamental en los tres niveles de gobierno </w:t>
      </w:r>
      <w:r w:rsidR="00DC1A36" w:rsidRPr="00426192">
        <w:rPr>
          <w:bCs/>
          <w:sz w:val="26"/>
          <w:szCs w:val="26"/>
          <w:lang w:val="es-MX"/>
        </w:rPr>
        <w:t xml:space="preserve">sea </w:t>
      </w:r>
      <w:r w:rsidR="005B3E3B" w:rsidRPr="00426192">
        <w:rPr>
          <w:bCs/>
          <w:sz w:val="26"/>
          <w:szCs w:val="26"/>
          <w:lang w:val="es-MX"/>
        </w:rPr>
        <w:t>atribución exclusiva del Congreso de la Unión</w:t>
      </w:r>
      <w:r w:rsidR="004A2FEC" w:rsidRPr="00426192">
        <w:rPr>
          <w:rStyle w:val="Refdenotaalpie"/>
          <w:bCs/>
          <w:sz w:val="26"/>
          <w:szCs w:val="26"/>
          <w:lang w:val="es-MX"/>
        </w:rPr>
        <w:footnoteReference w:id="106"/>
      </w:r>
      <w:r w:rsidR="00044B92" w:rsidRPr="00426192">
        <w:rPr>
          <w:bCs/>
          <w:sz w:val="26"/>
          <w:szCs w:val="26"/>
          <w:lang w:val="es-MX"/>
        </w:rPr>
        <w:t>.</w:t>
      </w:r>
      <w:r w:rsidR="00277A09" w:rsidRPr="00426192">
        <w:rPr>
          <w:bCs/>
          <w:sz w:val="26"/>
          <w:szCs w:val="26"/>
          <w:lang w:val="es-MX"/>
        </w:rPr>
        <w:t xml:space="preserve"> </w:t>
      </w:r>
      <w:r w:rsidR="00087003" w:rsidRPr="00426192">
        <w:rPr>
          <w:bCs/>
          <w:sz w:val="26"/>
          <w:szCs w:val="26"/>
          <w:lang w:val="es-MX"/>
        </w:rPr>
        <w:t xml:space="preserve">Allí se </w:t>
      </w:r>
      <w:r w:rsidR="00C00B69" w:rsidRPr="00426192">
        <w:rPr>
          <w:bCs/>
          <w:sz w:val="26"/>
          <w:szCs w:val="26"/>
          <w:lang w:val="es-MX"/>
        </w:rPr>
        <w:t>explicó</w:t>
      </w:r>
      <w:r w:rsidR="00087003" w:rsidRPr="00426192">
        <w:rPr>
          <w:bCs/>
          <w:sz w:val="26"/>
          <w:szCs w:val="26"/>
          <w:lang w:val="es-MX"/>
        </w:rPr>
        <w:t xml:space="preserve"> que e</w:t>
      </w:r>
      <w:r w:rsidR="00277A09" w:rsidRPr="00426192">
        <w:rPr>
          <w:bCs/>
          <w:sz w:val="26"/>
          <w:szCs w:val="26"/>
          <w:lang w:val="es-MX"/>
        </w:rPr>
        <w:t>n términos de</w:t>
      </w:r>
      <w:r w:rsidR="004748D8" w:rsidRPr="00426192">
        <w:rPr>
          <w:bCs/>
          <w:sz w:val="26"/>
          <w:szCs w:val="26"/>
          <w:lang w:val="es-MX"/>
        </w:rPr>
        <w:t xml:space="preserve"> </w:t>
      </w:r>
      <w:r w:rsidR="00277A09" w:rsidRPr="00426192">
        <w:rPr>
          <w:bCs/>
          <w:sz w:val="26"/>
          <w:szCs w:val="26"/>
          <w:lang w:val="es-MX"/>
        </w:rPr>
        <w:t>l</w:t>
      </w:r>
      <w:r w:rsidR="004748D8" w:rsidRPr="00426192">
        <w:rPr>
          <w:bCs/>
          <w:sz w:val="26"/>
          <w:szCs w:val="26"/>
          <w:lang w:val="es-MX"/>
        </w:rPr>
        <w:t>o dispuesto en el</w:t>
      </w:r>
      <w:r w:rsidR="00277A09" w:rsidRPr="00426192">
        <w:rPr>
          <w:bCs/>
          <w:sz w:val="26"/>
          <w:szCs w:val="26"/>
          <w:lang w:val="es-MX"/>
        </w:rPr>
        <w:t xml:space="preserve"> artículo tercero transitorio de la reforma constitucional de diez de febrero de dos mil catorce</w:t>
      </w:r>
      <w:r w:rsidR="00277A09" w:rsidRPr="00426192">
        <w:rPr>
          <w:rStyle w:val="Refdenotaalpie"/>
          <w:bCs/>
          <w:sz w:val="26"/>
          <w:szCs w:val="26"/>
          <w:lang w:val="es-MX"/>
        </w:rPr>
        <w:footnoteReference w:id="107"/>
      </w:r>
      <w:r w:rsidR="00087003" w:rsidRPr="00426192">
        <w:rPr>
          <w:bCs/>
          <w:sz w:val="26"/>
          <w:szCs w:val="26"/>
          <w:lang w:val="es-MX"/>
        </w:rPr>
        <w:t xml:space="preserve"> —que introdujo el párrafo octavo del artículo 134 constitucional</w:t>
      </w:r>
      <w:r w:rsidR="008E6E5C" w:rsidRPr="00426192">
        <w:rPr>
          <w:rStyle w:val="Refdenotaalpie"/>
          <w:bCs/>
          <w:sz w:val="26"/>
          <w:szCs w:val="26"/>
          <w:lang w:val="es-MX"/>
        </w:rPr>
        <w:footnoteReference w:id="108"/>
      </w:r>
      <w:r w:rsidR="00087003" w:rsidRPr="00426192">
        <w:rPr>
          <w:bCs/>
          <w:sz w:val="26"/>
          <w:szCs w:val="26"/>
          <w:lang w:val="es-MX"/>
        </w:rPr>
        <w:t xml:space="preserve">— era incuestionable que las entidades federativas </w:t>
      </w:r>
      <w:r w:rsidR="002011A8" w:rsidRPr="00426192">
        <w:rPr>
          <w:bCs/>
          <w:sz w:val="26"/>
          <w:szCs w:val="26"/>
          <w:lang w:val="es-MX"/>
        </w:rPr>
        <w:t>carecían de</w:t>
      </w:r>
      <w:r w:rsidR="00087003" w:rsidRPr="00426192">
        <w:rPr>
          <w:bCs/>
          <w:sz w:val="26"/>
          <w:szCs w:val="26"/>
          <w:lang w:val="es-MX"/>
        </w:rPr>
        <w:t xml:space="preserve"> </w:t>
      </w:r>
      <w:r w:rsidR="005009A6" w:rsidRPr="00426192">
        <w:rPr>
          <w:bCs/>
          <w:sz w:val="26"/>
          <w:szCs w:val="26"/>
          <w:lang w:val="es-MX"/>
        </w:rPr>
        <w:t xml:space="preserve">atribuciones </w:t>
      </w:r>
      <w:r w:rsidR="00466D25" w:rsidRPr="00426192">
        <w:rPr>
          <w:bCs/>
          <w:sz w:val="26"/>
          <w:szCs w:val="26"/>
          <w:lang w:val="es-MX"/>
        </w:rPr>
        <w:t>regulatoria</w:t>
      </w:r>
      <w:r w:rsidR="005009A6" w:rsidRPr="00426192">
        <w:rPr>
          <w:bCs/>
          <w:sz w:val="26"/>
          <w:szCs w:val="26"/>
          <w:lang w:val="es-MX"/>
        </w:rPr>
        <w:t>s</w:t>
      </w:r>
      <w:r w:rsidR="00466D25" w:rsidRPr="00426192">
        <w:rPr>
          <w:bCs/>
          <w:sz w:val="26"/>
          <w:szCs w:val="26"/>
          <w:lang w:val="es-MX"/>
        </w:rPr>
        <w:t xml:space="preserve"> </w:t>
      </w:r>
      <w:r w:rsidR="00BE5207" w:rsidRPr="00426192">
        <w:rPr>
          <w:bCs/>
          <w:sz w:val="26"/>
          <w:szCs w:val="26"/>
          <w:lang w:val="es-MX"/>
        </w:rPr>
        <w:t xml:space="preserve">en </w:t>
      </w:r>
      <w:r w:rsidR="00D73EF5" w:rsidRPr="00426192">
        <w:rPr>
          <w:bCs/>
          <w:sz w:val="26"/>
          <w:szCs w:val="26"/>
          <w:lang w:val="es-MX"/>
        </w:rPr>
        <w:t xml:space="preserve">ese rubro </w:t>
      </w:r>
      <w:r w:rsidR="00043A9C" w:rsidRPr="00426192">
        <w:rPr>
          <w:bCs/>
          <w:sz w:val="26"/>
          <w:szCs w:val="26"/>
          <w:lang w:val="es-MX"/>
        </w:rPr>
        <w:t>y</w:t>
      </w:r>
      <w:r w:rsidR="00235550" w:rsidRPr="00426192">
        <w:rPr>
          <w:bCs/>
          <w:sz w:val="26"/>
          <w:szCs w:val="26"/>
          <w:lang w:val="es-MX"/>
        </w:rPr>
        <w:t>, por tanto,</w:t>
      </w:r>
      <w:r w:rsidR="00043A9C" w:rsidRPr="00426192">
        <w:rPr>
          <w:bCs/>
          <w:sz w:val="26"/>
          <w:szCs w:val="26"/>
          <w:lang w:val="es-MX"/>
        </w:rPr>
        <w:t xml:space="preserve"> debían estarse a lo que dispusiera</w:t>
      </w:r>
      <w:r w:rsidR="00235550" w:rsidRPr="00426192">
        <w:rPr>
          <w:bCs/>
          <w:sz w:val="26"/>
          <w:szCs w:val="26"/>
          <w:lang w:val="es-MX"/>
        </w:rPr>
        <w:t>n la Constitución Federal y</w:t>
      </w:r>
      <w:r w:rsidR="00043A9C" w:rsidRPr="00426192">
        <w:rPr>
          <w:bCs/>
          <w:sz w:val="26"/>
          <w:szCs w:val="26"/>
          <w:lang w:val="es-MX"/>
        </w:rPr>
        <w:t xml:space="preserve"> la legislación común que</w:t>
      </w:r>
      <w:r w:rsidR="00AA1B5E" w:rsidRPr="00426192">
        <w:rPr>
          <w:bCs/>
          <w:sz w:val="26"/>
          <w:szCs w:val="26"/>
          <w:lang w:val="es-MX"/>
        </w:rPr>
        <w:t xml:space="preserve"> en materia de propaganda gubernamental</w:t>
      </w:r>
      <w:r w:rsidR="00043A9C" w:rsidRPr="00426192">
        <w:rPr>
          <w:bCs/>
          <w:sz w:val="26"/>
          <w:szCs w:val="26"/>
          <w:lang w:val="es-MX"/>
        </w:rPr>
        <w:t xml:space="preserve"> emitiera el </w:t>
      </w:r>
      <w:r w:rsidR="0009339A" w:rsidRPr="00426192">
        <w:rPr>
          <w:bCs/>
          <w:sz w:val="26"/>
          <w:szCs w:val="26"/>
          <w:lang w:val="es-MX"/>
        </w:rPr>
        <w:t>Congreso de la Unión</w:t>
      </w:r>
      <w:r w:rsidR="00C405F4" w:rsidRPr="00426192">
        <w:rPr>
          <w:rStyle w:val="Refdenotaalpie"/>
          <w:bCs/>
          <w:sz w:val="26"/>
          <w:szCs w:val="26"/>
          <w:lang w:val="es-MX"/>
        </w:rPr>
        <w:footnoteReference w:id="109"/>
      </w:r>
      <w:r w:rsidR="00BE5207" w:rsidRPr="00426192">
        <w:rPr>
          <w:bCs/>
          <w:sz w:val="26"/>
          <w:szCs w:val="26"/>
          <w:lang w:val="es-MX"/>
        </w:rPr>
        <w:t>.</w:t>
      </w:r>
    </w:p>
    <w:p w14:paraId="06362407" w14:textId="77777777" w:rsidR="00C00B69" w:rsidRPr="00426192" w:rsidRDefault="00087003" w:rsidP="00C00B69">
      <w:pPr>
        <w:pStyle w:val="corte4fondo"/>
        <w:numPr>
          <w:ilvl w:val="0"/>
          <w:numId w:val="5"/>
        </w:numPr>
        <w:tabs>
          <w:tab w:val="clear" w:pos="-3"/>
          <w:tab w:val="left" w:pos="0"/>
        </w:tabs>
        <w:spacing w:after="360" w:line="360" w:lineRule="auto"/>
        <w:ind w:left="0" w:hanging="567"/>
        <w:rPr>
          <w:b/>
          <w:sz w:val="26"/>
          <w:szCs w:val="26"/>
          <w:lang w:val="es-MX"/>
        </w:rPr>
      </w:pPr>
      <w:r w:rsidRPr="00426192">
        <w:rPr>
          <w:bCs/>
          <w:sz w:val="26"/>
          <w:szCs w:val="26"/>
          <w:lang w:val="es-MX"/>
        </w:rPr>
        <w:t>Si este criterio ya desembocó en la invalidez de diversas normas locales incluso en ausencia de una ley reglamentaria del artículo 134</w:t>
      </w:r>
      <w:r w:rsidR="004A0AB0" w:rsidRPr="00426192">
        <w:rPr>
          <w:bCs/>
          <w:sz w:val="26"/>
          <w:szCs w:val="26"/>
          <w:lang w:val="es-MX"/>
        </w:rPr>
        <w:t xml:space="preserve"> de la Constitución Federal</w:t>
      </w:r>
      <w:r w:rsidRPr="00426192">
        <w:rPr>
          <w:bCs/>
          <w:sz w:val="26"/>
          <w:szCs w:val="26"/>
          <w:lang w:val="es-MX"/>
        </w:rPr>
        <w:t>, hoy que existe la Ley General de Comunicación Social</w:t>
      </w:r>
      <w:r w:rsidR="00AB045C" w:rsidRPr="00426192">
        <w:rPr>
          <w:bCs/>
          <w:sz w:val="26"/>
          <w:szCs w:val="26"/>
          <w:lang w:val="es-MX"/>
        </w:rPr>
        <w:t xml:space="preserve"> reglamentaria del párrafo octavo de este precepto constitucional</w:t>
      </w:r>
      <w:r w:rsidRPr="00426192">
        <w:rPr>
          <w:bCs/>
          <w:sz w:val="26"/>
          <w:szCs w:val="26"/>
          <w:lang w:val="es-MX"/>
        </w:rPr>
        <w:t xml:space="preserve"> es todavía más claro que únicamente el Congreso de la Unión cuenta con atribuciones para emitir la legislación común para la Federación, las entidades </w:t>
      </w:r>
      <w:r w:rsidR="00A3201C" w:rsidRPr="00426192">
        <w:rPr>
          <w:bCs/>
          <w:sz w:val="26"/>
          <w:szCs w:val="26"/>
          <w:lang w:val="es-MX"/>
        </w:rPr>
        <w:t>federativas,</w:t>
      </w:r>
      <w:r w:rsidR="00964209" w:rsidRPr="00426192">
        <w:rPr>
          <w:bCs/>
          <w:sz w:val="26"/>
          <w:szCs w:val="26"/>
          <w:lang w:val="es-MX"/>
        </w:rPr>
        <w:t xml:space="preserve"> así como para</w:t>
      </w:r>
      <w:r w:rsidRPr="00426192">
        <w:rPr>
          <w:bCs/>
          <w:sz w:val="26"/>
          <w:szCs w:val="26"/>
          <w:lang w:val="es-MX"/>
        </w:rPr>
        <w:t xml:space="preserve"> los municipios y alcaldías</w:t>
      </w:r>
      <w:r w:rsidR="00A568D3" w:rsidRPr="00426192">
        <w:rPr>
          <w:bCs/>
          <w:sz w:val="26"/>
          <w:szCs w:val="26"/>
          <w:lang w:val="es-MX"/>
        </w:rPr>
        <w:t>,</w:t>
      </w:r>
      <w:r w:rsidRPr="00426192">
        <w:rPr>
          <w:bCs/>
          <w:sz w:val="26"/>
          <w:szCs w:val="26"/>
          <w:lang w:val="es-MX"/>
        </w:rPr>
        <w:t xml:space="preserve"> en materia de propaganda gubernamental.</w:t>
      </w:r>
      <w:r w:rsidR="00C00B69" w:rsidRPr="00426192">
        <w:rPr>
          <w:bCs/>
          <w:sz w:val="26"/>
          <w:szCs w:val="26"/>
          <w:lang w:val="es-MX"/>
        </w:rPr>
        <w:t xml:space="preserve"> </w:t>
      </w:r>
      <w:r w:rsidR="0089218E" w:rsidRPr="00426192">
        <w:rPr>
          <w:bCs/>
          <w:sz w:val="26"/>
          <w:szCs w:val="26"/>
          <w:lang w:val="es-MX"/>
        </w:rPr>
        <w:t xml:space="preserve">Como se </w:t>
      </w:r>
      <w:r w:rsidR="002A0D03" w:rsidRPr="00426192">
        <w:rPr>
          <w:bCs/>
          <w:sz w:val="26"/>
          <w:szCs w:val="26"/>
          <w:lang w:val="es-MX"/>
        </w:rPr>
        <w:t xml:space="preserve">sostuvo </w:t>
      </w:r>
      <w:r w:rsidR="0089218E" w:rsidRPr="00426192">
        <w:rPr>
          <w:bCs/>
          <w:sz w:val="26"/>
          <w:szCs w:val="26"/>
          <w:lang w:val="es-MX"/>
        </w:rPr>
        <w:t xml:space="preserve">en la </w:t>
      </w:r>
      <w:r w:rsidR="0089218E" w:rsidRPr="00426192">
        <w:rPr>
          <w:b/>
          <w:bCs/>
          <w:sz w:val="26"/>
          <w:szCs w:val="26"/>
          <w:lang w:val="es-MX"/>
        </w:rPr>
        <w:t xml:space="preserve">acción de </w:t>
      </w:r>
      <w:r w:rsidR="0089218E" w:rsidRPr="00426192">
        <w:rPr>
          <w:b/>
          <w:bCs/>
          <w:sz w:val="26"/>
          <w:szCs w:val="26"/>
          <w:lang w:val="es-MX"/>
        </w:rPr>
        <w:lastRenderedPageBreak/>
        <w:t>inconstitucionalidad 78/2017 y su acumulada</w:t>
      </w:r>
      <w:r w:rsidR="0089218E" w:rsidRPr="00426192">
        <w:rPr>
          <w:rStyle w:val="Refdenotaalpie"/>
          <w:bCs/>
          <w:sz w:val="26"/>
          <w:szCs w:val="26"/>
          <w:lang w:val="es-MX"/>
        </w:rPr>
        <w:footnoteReference w:id="110"/>
      </w:r>
      <w:r w:rsidR="00C00B69" w:rsidRPr="00426192">
        <w:rPr>
          <w:bCs/>
          <w:sz w:val="26"/>
          <w:szCs w:val="26"/>
          <w:lang w:val="es-MX"/>
        </w:rPr>
        <w:t>, no es relevante si la regulación que emitan las entidades federativas</w:t>
      </w:r>
      <w:r w:rsidR="007F43E2" w:rsidRPr="00426192">
        <w:rPr>
          <w:bCs/>
          <w:sz w:val="26"/>
          <w:szCs w:val="26"/>
          <w:lang w:val="es-MX"/>
        </w:rPr>
        <w:t xml:space="preserve"> sobre propaganda gubernamental</w:t>
      </w:r>
      <w:r w:rsidR="00C00B69" w:rsidRPr="00426192">
        <w:rPr>
          <w:bCs/>
          <w:sz w:val="26"/>
          <w:szCs w:val="26"/>
          <w:lang w:val="es-MX"/>
        </w:rPr>
        <w:t xml:space="preserve"> </w:t>
      </w:r>
      <w:r w:rsidR="005212D4" w:rsidRPr="00426192">
        <w:rPr>
          <w:bCs/>
          <w:sz w:val="26"/>
          <w:szCs w:val="26"/>
          <w:lang w:val="es-MX"/>
        </w:rPr>
        <w:t>está redactada</w:t>
      </w:r>
      <w:r w:rsidR="00C00B69" w:rsidRPr="00426192">
        <w:rPr>
          <w:bCs/>
          <w:sz w:val="26"/>
          <w:szCs w:val="26"/>
          <w:lang w:val="es-MX"/>
        </w:rPr>
        <w:t xml:space="preserve"> en términos similares a lo que establece el texto constitucional o </w:t>
      </w:r>
      <w:r w:rsidR="00BE5207" w:rsidRPr="00426192">
        <w:rPr>
          <w:bCs/>
          <w:sz w:val="26"/>
          <w:szCs w:val="26"/>
          <w:lang w:val="es-MX"/>
        </w:rPr>
        <w:t>más bien en términos más amplios</w:t>
      </w:r>
      <w:r w:rsidR="00044B92" w:rsidRPr="00426192">
        <w:rPr>
          <w:bCs/>
          <w:sz w:val="26"/>
          <w:szCs w:val="26"/>
          <w:lang w:val="es-MX"/>
        </w:rPr>
        <w:t>.</w:t>
      </w:r>
      <w:r w:rsidR="00C00B69" w:rsidRPr="00426192">
        <w:rPr>
          <w:bCs/>
          <w:sz w:val="26"/>
          <w:szCs w:val="26"/>
          <w:lang w:val="es-MX"/>
        </w:rPr>
        <w:t xml:space="preserve"> La exclusión de l</w:t>
      </w:r>
      <w:r w:rsidR="00C22C81" w:rsidRPr="00426192">
        <w:rPr>
          <w:bCs/>
          <w:sz w:val="26"/>
          <w:szCs w:val="26"/>
          <w:lang w:val="es-MX"/>
        </w:rPr>
        <w:t>os demás órdenes de gobierno</w:t>
      </w:r>
      <w:r w:rsidR="00C00B69" w:rsidRPr="00426192">
        <w:rPr>
          <w:bCs/>
          <w:sz w:val="26"/>
          <w:szCs w:val="26"/>
          <w:lang w:val="es-MX"/>
        </w:rPr>
        <w:t xml:space="preserve"> en</w:t>
      </w:r>
      <w:r w:rsidR="00C22C81" w:rsidRPr="00426192">
        <w:rPr>
          <w:bCs/>
          <w:sz w:val="26"/>
          <w:szCs w:val="26"/>
          <w:lang w:val="es-MX"/>
        </w:rPr>
        <w:t xml:space="preserve"> la regulación</w:t>
      </w:r>
      <w:r w:rsidR="00C00B69" w:rsidRPr="00426192">
        <w:rPr>
          <w:bCs/>
          <w:sz w:val="26"/>
          <w:szCs w:val="26"/>
          <w:lang w:val="es-MX"/>
        </w:rPr>
        <w:t xml:space="preserve"> </w:t>
      </w:r>
      <w:r w:rsidR="002A2B06" w:rsidRPr="00426192">
        <w:rPr>
          <w:bCs/>
          <w:sz w:val="26"/>
          <w:szCs w:val="26"/>
          <w:lang w:val="es-MX"/>
        </w:rPr>
        <w:t xml:space="preserve">de </w:t>
      </w:r>
      <w:r w:rsidR="00C00B69" w:rsidRPr="00426192">
        <w:rPr>
          <w:bCs/>
          <w:sz w:val="26"/>
          <w:szCs w:val="26"/>
          <w:lang w:val="es-MX"/>
        </w:rPr>
        <w:t>esta materia es total</w:t>
      </w:r>
      <w:r w:rsidR="005212D4" w:rsidRPr="00426192">
        <w:rPr>
          <w:bCs/>
          <w:sz w:val="26"/>
          <w:szCs w:val="26"/>
          <w:lang w:val="es-MX"/>
        </w:rPr>
        <w:t xml:space="preserve"> y desemboca en la invalidez de </w:t>
      </w:r>
      <w:r w:rsidR="00AB045C" w:rsidRPr="00426192">
        <w:rPr>
          <w:bCs/>
          <w:sz w:val="26"/>
          <w:szCs w:val="26"/>
          <w:lang w:val="es-MX"/>
        </w:rPr>
        <w:t>cualquier</w:t>
      </w:r>
      <w:r w:rsidR="005212D4" w:rsidRPr="00426192">
        <w:rPr>
          <w:bCs/>
          <w:sz w:val="26"/>
          <w:szCs w:val="26"/>
          <w:lang w:val="es-MX"/>
        </w:rPr>
        <w:t xml:space="preserve"> </w:t>
      </w:r>
      <w:r w:rsidR="00C22C81" w:rsidRPr="00426192">
        <w:rPr>
          <w:bCs/>
          <w:sz w:val="26"/>
          <w:szCs w:val="26"/>
          <w:lang w:val="es-MX"/>
        </w:rPr>
        <w:t xml:space="preserve">disposición </w:t>
      </w:r>
      <w:r w:rsidR="005212D4" w:rsidRPr="00426192">
        <w:rPr>
          <w:bCs/>
          <w:sz w:val="26"/>
          <w:szCs w:val="26"/>
          <w:lang w:val="es-MX"/>
        </w:rPr>
        <w:t>local</w:t>
      </w:r>
      <w:r w:rsidR="00AB045C" w:rsidRPr="00426192">
        <w:rPr>
          <w:bCs/>
          <w:sz w:val="26"/>
          <w:szCs w:val="26"/>
          <w:lang w:val="es-MX"/>
        </w:rPr>
        <w:t xml:space="preserve"> en ese sentido</w:t>
      </w:r>
      <w:r w:rsidR="00C00B69" w:rsidRPr="00426192">
        <w:rPr>
          <w:bCs/>
          <w:sz w:val="26"/>
          <w:szCs w:val="26"/>
          <w:lang w:val="es-MX"/>
        </w:rPr>
        <w:t>.</w:t>
      </w:r>
    </w:p>
    <w:p w14:paraId="6610D61D" w14:textId="5F7C6992" w:rsidR="001F5811" w:rsidRPr="00426192" w:rsidRDefault="00EC16E6" w:rsidP="00C00B69">
      <w:pPr>
        <w:pStyle w:val="corte4fondo"/>
        <w:numPr>
          <w:ilvl w:val="0"/>
          <w:numId w:val="5"/>
        </w:numPr>
        <w:tabs>
          <w:tab w:val="clear" w:pos="-3"/>
          <w:tab w:val="left" w:pos="0"/>
        </w:tabs>
        <w:spacing w:after="360" w:line="360" w:lineRule="auto"/>
        <w:ind w:left="0" w:hanging="567"/>
        <w:rPr>
          <w:sz w:val="26"/>
          <w:lang w:val="es-MX"/>
        </w:rPr>
      </w:pPr>
      <w:r w:rsidRPr="00426192">
        <w:rPr>
          <w:sz w:val="26"/>
          <w:lang w:val="es-MX"/>
        </w:rPr>
        <w:t>P</w:t>
      </w:r>
      <w:r w:rsidR="00D9229E" w:rsidRPr="00426192">
        <w:rPr>
          <w:sz w:val="26"/>
          <w:lang w:val="es-MX"/>
        </w:rPr>
        <w:t xml:space="preserve">ues bien, </w:t>
      </w:r>
      <w:r w:rsidR="00544BC2" w:rsidRPr="00426192">
        <w:rPr>
          <w:sz w:val="26"/>
          <w:lang w:val="es-MX"/>
        </w:rPr>
        <w:t>que</w:t>
      </w:r>
      <w:r w:rsidR="002A2B06" w:rsidRPr="00426192">
        <w:rPr>
          <w:sz w:val="26"/>
          <w:lang w:val="es-MX"/>
        </w:rPr>
        <w:t xml:space="preserve"> </w:t>
      </w:r>
      <w:r w:rsidR="00210F47" w:rsidRPr="00426192">
        <w:rPr>
          <w:sz w:val="26"/>
          <w:lang w:val="es-MX"/>
        </w:rPr>
        <w:t>una norma local</w:t>
      </w:r>
      <w:r w:rsidR="00527094" w:rsidRPr="00426192">
        <w:rPr>
          <w:sz w:val="26"/>
          <w:lang w:val="es-MX"/>
        </w:rPr>
        <w:t xml:space="preserve"> </w:t>
      </w:r>
      <w:r w:rsidR="00544BC2" w:rsidRPr="00426192">
        <w:rPr>
          <w:sz w:val="26"/>
          <w:lang w:val="es-MX"/>
        </w:rPr>
        <w:t>invada</w:t>
      </w:r>
      <w:r w:rsidR="00527094" w:rsidRPr="00426192">
        <w:rPr>
          <w:sz w:val="26"/>
          <w:lang w:val="es-MX"/>
        </w:rPr>
        <w:t xml:space="preserve"> </w:t>
      </w:r>
      <w:r w:rsidR="001C7802" w:rsidRPr="00426192">
        <w:rPr>
          <w:sz w:val="26"/>
          <w:lang w:val="es-MX"/>
        </w:rPr>
        <w:t>las facultades</w:t>
      </w:r>
      <w:r w:rsidR="00527094" w:rsidRPr="00426192">
        <w:rPr>
          <w:sz w:val="26"/>
          <w:lang w:val="es-MX"/>
        </w:rPr>
        <w:t xml:space="preserve"> del Congreso de la Unión</w:t>
      </w:r>
      <w:r w:rsidR="001C7802" w:rsidRPr="00426192">
        <w:rPr>
          <w:sz w:val="26"/>
          <w:lang w:val="es-MX"/>
        </w:rPr>
        <w:t xml:space="preserve"> para legislar</w:t>
      </w:r>
      <w:r w:rsidR="00527094" w:rsidRPr="00426192">
        <w:rPr>
          <w:sz w:val="26"/>
          <w:lang w:val="es-MX"/>
        </w:rPr>
        <w:t xml:space="preserve"> </w:t>
      </w:r>
      <w:r w:rsidR="002A2B06" w:rsidRPr="00426192">
        <w:rPr>
          <w:sz w:val="26"/>
          <w:lang w:val="es-MX"/>
        </w:rPr>
        <w:t xml:space="preserve">en materia de propaganda gubernamental </w:t>
      </w:r>
      <w:r w:rsidR="005F1716" w:rsidRPr="00426192">
        <w:rPr>
          <w:sz w:val="26"/>
          <w:lang w:val="es-MX"/>
        </w:rPr>
        <w:t xml:space="preserve">depende </w:t>
      </w:r>
      <w:r w:rsidR="006C6B7F" w:rsidRPr="00426192">
        <w:rPr>
          <w:sz w:val="26"/>
          <w:lang w:val="es-MX"/>
        </w:rPr>
        <w:t xml:space="preserve">necesariamente </w:t>
      </w:r>
      <w:r w:rsidR="00D9229E" w:rsidRPr="00426192">
        <w:rPr>
          <w:sz w:val="26"/>
          <w:lang w:val="es-MX"/>
        </w:rPr>
        <w:t>de</w:t>
      </w:r>
      <w:r w:rsidR="00527094" w:rsidRPr="00426192">
        <w:rPr>
          <w:sz w:val="26"/>
          <w:lang w:val="es-MX"/>
        </w:rPr>
        <w:t xml:space="preserve"> </w:t>
      </w:r>
      <w:r w:rsidR="00143282" w:rsidRPr="00426192">
        <w:rPr>
          <w:sz w:val="26"/>
          <w:lang w:val="es-MX"/>
        </w:rPr>
        <w:t xml:space="preserve">los alcances </w:t>
      </w:r>
      <w:r w:rsidR="00333915" w:rsidRPr="00426192">
        <w:rPr>
          <w:sz w:val="26"/>
          <w:lang w:val="es-MX"/>
        </w:rPr>
        <w:t>q</w:t>
      </w:r>
      <w:r w:rsidR="00D9229E" w:rsidRPr="00426192">
        <w:rPr>
          <w:sz w:val="26"/>
          <w:lang w:val="es-MX"/>
        </w:rPr>
        <w:t>ue le otorg</w:t>
      </w:r>
      <w:r w:rsidR="00BA556E" w:rsidRPr="00426192">
        <w:rPr>
          <w:sz w:val="26"/>
          <w:lang w:val="es-MX"/>
        </w:rPr>
        <w:t>ue</w:t>
      </w:r>
      <w:r w:rsidR="00333915" w:rsidRPr="00426192">
        <w:rPr>
          <w:sz w:val="26"/>
          <w:lang w:val="es-MX"/>
        </w:rPr>
        <w:t xml:space="preserve"> a</w:t>
      </w:r>
      <w:r w:rsidR="002A2B06" w:rsidRPr="00426192">
        <w:rPr>
          <w:sz w:val="26"/>
          <w:lang w:val="es-MX"/>
        </w:rPr>
        <w:t xml:space="preserve"> este</w:t>
      </w:r>
      <w:r w:rsidR="00527094" w:rsidRPr="00426192">
        <w:rPr>
          <w:sz w:val="26"/>
          <w:lang w:val="es-MX"/>
        </w:rPr>
        <w:t xml:space="preserve"> </w:t>
      </w:r>
      <w:r w:rsidR="002A2B06" w:rsidRPr="00426192">
        <w:rPr>
          <w:sz w:val="26"/>
          <w:lang w:val="es-MX"/>
        </w:rPr>
        <w:t>concepto</w:t>
      </w:r>
      <w:r w:rsidR="00333915" w:rsidRPr="00426192">
        <w:rPr>
          <w:sz w:val="26"/>
          <w:lang w:val="es-MX"/>
        </w:rPr>
        <w:t xml:space="preserve"> la </w:t>
      </w:r>
      <w:r w:rsidR="00210F47" w:rsidRPr="00426192">
        <w:rPr>
          <w:sz w:val="26"/>
          <w:lang w:val="es-MX"/>
        </w:rPr>
        <w:t xml:space="preserve">propia </w:t>
      </w:r>
      <w:r w:rsidR="00333915" w:rsidRPr="00426192">
        <w:rPr>
          <w:sz w:val="26"/>
          <w:lang w:val="es-MX"/>
        </w:rPr>
        <w:t>Constitución Federal</w:t>
      </w:r>
      <w:r w:rsidR="00527094" w:rsidRPr="00426192">
        <w:rPr>
          <w:sz w:val="26"/>
          <w:lang w:val="es-MX"/>
        </w:rPr>
        <w:t>.</w:t>
      </w:r>
      <w:r w:rsidR="00A502F2" w:rsidRPr="00426192">
        <w:rPr>
          <w:i/>
          <w:sz w:val="26"/>
          <w:lang w:val="es-MX"/>
        </w:rPr>
        <w:t xml:space="preserve"> </w:t>
      </w:r>
      <w:r w:rsidR="00333915" w:rsidRPr="00426192">
        <w:rPr>
          <w:i/>
          <w:sz w:val="26"/>
          <w:lang w:val="es-MX"/>
        </w:rPr>
        <w:t>‘P</w:t>
      </w:r>
      <w:r w:rsidR="00A502F2" w:rsidRPr="00426192">
        <w:rPr>
          <w:i/>
          <w:sz w:val="26"/>
          <w:lang w:val="es-MX"/>
        </w:rPr>
        <w:t>ropaganda gubernamental</w:t>
      </w:r>
      <w:r w:rsidR="00333915" w:rsidRPr="00426192">
        <w:rPr>
          <w:i/>
          <w:sz w:val="26"/>
          <w:lang w:val="es-MX"/>
        </w:rPr>
        <w:t>’</w:t>
      </w:r>
      <w:r w:rsidRPr="00426192">
        <w:rPr>
          <w:sz w:val="26"/>
          <w:lang w:val="es-MX"/>
        </w:rPr>
        <w:t xml:space="preserve"> </w:t>
      </w:r>
      <w:r w:rsidR="000E3807" w:rsidRPr="00426192">
        <w:rPr>
          <w:sz w:val="26"/>
          <w:lang w:val="es-MX"/>
        </w:rPr>
        <w:t xml:space="preserve">en </w:t>
      </w:r>
      <w:r w:rsidR="00A502F2" w:rsidRPr="00426192">
        <w:rPr>
          <w:sz w:val="26"/>
          <w:lang w:val="es-MX"/>
        </w:rPr>
        <w:t>el sentido</w:t>
      </w:r>
      <w:r w:rsidR="000E3807" w:rsidRPr="00426192">
        <w:rPr>
          <w:sz w:val="26"/>
          <w:lang w:val="es-MX"/>
        </w:rPr>
        <w:t xml:space="preserve"> de</w:t>
      </w:r>
      <w:r w:rsidR="001E6D49" w:rsidRPr="00426192">
        <w:rPr>
          <w:sz w:val="26"/>
          <w:lang w:val="es-MX"/>
        </w:rPr>
        <w:t xml:space="preserve"> </w:t>
      </w:r>
      <w:r w:rsidR="000E3807" w:rsidRPr="00426192">
        <w:rPr>
          <w:sz w:val="26"/>
          <w:lang w:val="es-MX"/>
        </w:rPr>
        <w:t>l</w:t>
      </w:r>
      <w:r w:rsidR="001E6D49" w:rsidRPr="00426192">
        <w:rPr>
          <w:sz w:val="26"/>
          <w:lang w:val="es-MX"/>
        </w:rPr>
        <w:t>os</w:t>
      </w:r>
      <w:r w:rsidR="000E3807" w:rsidRPr="00426192">
        <w:rPr>
          <w:sz w:val="26"/>
          <w:lang w:val="es-MX"/>
        </w:rPr>
        <w:t xml:space="preserve"> artículo</w:t>
      </w:r>
      <w:r w:rsidR="001E6D49" w:rsidRPr="00426192">
        <w:rPr>
          <w:sz w:val="26"/>
          <w:lang w:val="es-MX"/>
        </w:rPr>
        <w:t>s</w:t>
      </w:r>
      <w:r w:rsidR="000E3807" w:rsidRPr="00426192">
        <w:rPr>
          <w:sz w:val="26"/>
          <w:lang w:val="es-MX"/>
        </w:rPr>
        <w:t xml:space="preserve"> </w:t>
      </w:r>
      <w:r w:rsidR="001E6D49" w:rsidRPr="00426192">
        <w:rPr>
          <w:sz w:val="26"/>
          <w:lang w:val="es-MX"/>
        </w:rPr>
        <w:t>35, fracción VIII</w:t>
      </w:r>
      <w:r w:rsidR="00766F18" w:rsidRPr="00426192">
        <w:rPr>
          <w:rStyle w:val="Refdenotaalpie"/>
          <w:sz w:val="26"/>
          <w:lang w:val="es-MX"/>
        </w:rPr>
        <w:footnoteReference w:id="111"/>
      </w:r>
      <w:r w:rsidR="001E6D49" w:rsidRPr="00426192">
        <w:rPr>
          <w:sz w:val="26"/>
          <w:lang w:val="es-MX"/>
        </w:rPr>
        <w:t>, 41, fracción III, apartado C</w:t>
      </w:r>
      <w:r w:rsidR="00766F18" w:rsidRPr="00426192">
        <w:rPr>
          <w:rStyle w:val="Refdenotaalpie"/>
          <w:sz w:val="26"/>
          <w:lang w:val="es-MX"/>
        </w:rPr>
        <w:footnoteReference w:id="112"/>
      </w:r>
      <w:r w:rsidR="001E6D49" w:rsidRPr="00426192">
        <w:rPr>
          <w:sz w:val="26"/>
          <w:lang w:val="es-MX"/>
        </w:rPr>
        <w:t xml:space="preserve">, y </w:t>
      </w:r>
      <w:r w:rsidR="000E3807" w:rsidRPr="00426192">
        <w:rPr>
          <w:sz w:val="26"/>
          <w:lang w:val="es-MX"/>
        </w:rPr>
        <w:t>134</w:t>
      </w:r>
      <w:r w:rsidR="00766F18" w:rsidRPr="00426192">
        <w:rPr>
          <w:sz w:val="26"/>
          <w:lang w:val="es-MX"/>
        </w:rPr>
        <w:t xml:space="preserve">, párrafo </w:t>
      </w:r>
      <w:r w:rsidR="00766F18" w:rsidRPr="00426192">
        <w:rPr>
          <w:sz w:val="26"/>
          <w:lang w:val="es-MX"/>
        </w:rPr>
        <w:lastRenderedPageBreak/>
        <w:t>octavo</w:t>
      </w:r>
      <w:r w:rsidR="00766F18" w:rsidRPr="00426192">
        <w:rPr>
          <w:rStyle w:val="Refdenotaalpie"/>
          <w:sz w:val="26"/>
          <w:lang w:val="es-MX"/>
        </w:rPr>
        <w:footnoteReference w:id="113"/>
      </w:r>
      <w:r w:rsidR="00766F18" w:rsidRPr="00426192">
        <w:rPr>
          <w:sz w:val="26"/>
          <w:lang w:val="es-MX"/>
        </w:rPr>
        <w:t>,</w:t>
      </w:r>
      <w:r w:rsidR="000E3807" w:rsidRPr="00426192">
        <w:rPr>
          <w:sz w:val="26"/>
          <w:lang w:val="es-MX"/>
        </w:rPr>
        <w:t xml:space="preserve"> </w:t>
      </w:r>
      <w:r w:rsidR="001E6D49" w:rsidRPr="00426192">
        <w:rPr>
          <w:sz w:val="26"/>
          <w:lang w:val="es-MX"/>
        </w:rPr>
        <w:t xml:space="preserve">de la Constitución Federal </w:t>
      </w:r>
      <w:r w:rsidR="00A502F2" w:rsidRPr="00426192">
        <w:rPr>
          <w:sz w:val="26"/>
          <w:lang w:val="es-MX"/>
        </w:rPr>
        <w:t>representa toda actividad de difusión</w:t>
      </w:r>
      <w:r w:rsidR="005009A6" w:rsidRPr="00426192">
        <w:rPr>
          <w:sz w:val="26"/>
          <w:lang w:val="es-MX"/>
        </w:rPr>
        <w:t xml:space="preserve"> que,</w:t>
      </w:r>
      <w:r w:rsidR="00C55E5D" w:rsidRPr="00426192">
        <w:rPr>
          <w:sz w:val="26"/>
          <w:lang w:val="es-MX"/>
        </w:rPr>
        <w:t xml:space="preserve"> a través de cualquier medio</w:t>
      </w:r>
      <w:r w:rsidR="004A2DB0" w:rsidRPr="00426192">
        <w:rPr>
          <w:sz w:val="26"/>
          <w:lang w:val="es-MX"/>
        </w:rPr>
        <w:t xml:space="preserve"> de comunicación</w:t>
      </w:r>
      <w:r w:rsidR="005009A6" w:rsidRPr="00426192">
        <w:rPr>
          <w:sz w:val="26"/>
          <w:lang w:val="es-MX"/>
        </w:rPr>
        <w:t>,</w:t>
      </w:r>
      <w:r w:rsidRPr="00426192">
        <w:rPr>
          <w:sz w:val="26"/>
          <w:lang w:val="es-MX"/>
        </w:rPr>
        <w:t xml:space="preserve"> </w:t>
      </w:r>
      <w:r w:rsidR="008543B0" w:rsidRPr="00426192">
        <w:rPr>
          <w:sz w:val="26"/>
          <w:lang w:val="es-MX"/>
        </w:rPr>
        <w:t xml:space="preserve">lleven a cabo </w:t>
      </w:r>
      <w:r w:rsidR="00A502F2" w:rsidRPr="00426192">
        <w:rPr>
          <w:sz w:val="26"/>
          <w:lang w:val="es-MX"/>
        </w:rPr>
        <w:t>los poderes públicos, los órganos autónomos, las dependencias y entidades de la administración pública y cualquier otro ente de los tres órdenes de gobierno</w:t>
      </w:r>
      <w:r w:rsidR="00DB0337" w:rsidRPr="00426192">
        <w:rPr>
          <w:sz w:val="26"/>
          <w:lang w:val="es-MX"/>
        </w:rPr>
        <w:t xml:space="preserve">. </w:t>
      </w:r>
      <w:r w:rsidR="00E4132C" w:rsidRPr="00426192">
        <w:rPr>
          <w:sz w:val="26"/>
          <w:lang w:val="es-MX"/>
        </w:rPr>
        <w:t xml:space="preserve">Aunque </w:t>
      </w:r>
      <w:r w:rsidR="005D17AF" w:rsidRPr="00426192">
        <w:rPr>
          <w:sz w:val="26"/>
          <w:lang w:val="es-MX"/>
        </w:rPr>
        <w:t>la</w:t>
      </w:r>
      <w:r w:rsidR="00465F4F" w:rsidRPr="00426192">
        <w:rPr>
          <w:sz w:val="26"/>
          <w:lang w:val="es-MX"/>
        </w:rPr>
        <w:t xml:space="preserve"> difusión de la</w:t>
      </w:r>
      <w:r w:rsidR="005D17AF" w:rsidRPr="00426192">
        <w:rPr>
          <w:sz w:val="26"/>
          <w:lang w:val="es-MX"/>
        </w:rPr>
        <w:t xml:space="preserve">s campañas de información de las autoridades electorales, las relativas a los servicios educativos y de salud, o las necesarias para la protección civil en casos de emergencia </w:t>
      </w:r>
      <w:r w:rsidR="00181BE4" w:rsidRPr="00426192">
        <w:rPr>
          <w:sz w:val="26"/>
          <w:lang w:val="es-MX"/>
        </w:rPr>
        <w:t>sean las únicas actividades de esta índole que es</w:t>
      </w:r>
      <w:r w:rsidR="004A2DB0" w:rsidRPr="00426192">
        <w:rPr>
          <w:sz w:val="26"/>
          <w:lang w:val="es-MX"/>
        </w:rPr>
        <w:t>tá</w:t>
      </w:r>
      <w:r w:rsidR="00181BE4" w:rsidRPr="00426192">
        <w:rPr>
          <w:sz w:val="26"/>
          <w:lang w:val="es-MX"/>
        </w:rPr>
        <w:t>n</w:t>
      </w:r>
      <w:r w:rsidR="00D3481F" w:rsidRPr="00426192">
        <w:rPr>
          <w:sz w:val="26"/>
          <w:lang w:val="es-MX"/>
        </w:rPr>
        <w:t xml:space="preserve"> permit</w:t>
      </w:r>
      <w:r w:rsidR="00181BE4" w:rsidRPr="00426192">
        <w:rPr>
          <w:sz w:val="26"/>
          <w:lang w:val="es-MX"/>
        </w:rPr>
        <w:t>id</w:t>
      </w:r>
      <w:r w:rsidR="00D3481F" w:rsidRPr="00426192">
        <w:rPr>
          <w:sz w:val="26"/>
          <w:lang w:val="es-MX"/>
        </w:rPr>
        <w:t>a</w:t>
      </w:r>
      <w:r w:rsidR="00181BE4" w:rsidRPr="00426192">
        <w:rPr>
          <w:sz w:val="26"/>
          <w:lang w:val="es-MX"/>
        </w:rPr>
        <w:t xml:space="preserve">s </w:t>
      </w:r>
      <w:r w:rsidR="00E4132C" w:rsidRPr="00426192">
        <w:rPr>
          <w:sz w:val="26"/>
          <w:lang w:val="es-MX"/>
        </w:rPr>
        <w:t>durante</w:t>
      </w:r>
      <w:r w:rsidR="00181BE4" w:rsidRPr="00426192">
        <w:rPr>
          <w:sz w:val="26"/>
          <w:lang w:val="es-MX"/>
        </w:rPr>
        <w:t xml:space="preserve"> el tiempo que se realicen</w:t>
      </w:r>
      <w:r w:rsidR="00E4132C" w:rsidRPr="00426192">
        <w:rPr>
          <w:sz w:val="26"/>
          <w:lang w:val="es-MX"/>
        </w:rPr>
        <w:t xml:space="preserve"> procesos de consulta popular</w:t>
      </w:r>
      <w:r w:rsidR="00EF632A" w:rsidRPr="00426192">
        <w:rPr>
          <w:sz w:val="26"/>
          <w:lang w:val="es-MX"/>
        </w:rPr>
        <w:t xml:space="preserve"> (art. 35, frac.</w:t>
      </w:r>
      <w:r w:rsidR="00181BE4" w:rsidRPr="00426192">
        <w:rPr>
          <w:sz w:val="26"/>
          <w:lang w:val="es-MX"/>
        </w:rPr>
        <w:t xml:space="preserve"> VIII)</w:t>
      </w:r>
      <w:r w:rsidR="00E4132C" w:rsidRPr="00426192">
        <w:rPr>
          <w:sz w:val="26"/>
          <w:lang w:val="es-MX"/>
        </w:rPr>
        <w:t xml:space="preserve"> o electorales</w:t>
      </w:r>
      <w:r w:rsidR="00181BE4" w:rsidRPr="00426192">
        <w:rPr>
          <w:sz w:val="26"/>
          <w:lang w:val="es-MX"/>
        </w:rPr>
        <w:t xml:space="preserve"> (art. 41, frac. III, apartado C)</w:t>
      </w:r>
      <w:r w:rsidR="00E4132C" w:rsidRPr="00426192">
        <w:rPr>
          <w:sz w:val="26"/>
          <w:lang w:val="es-MX"/>
        </w:rPr>
        <w:t>,</w:t>
      </w:r>
      <w:r w:rsidR="005C7D09" w:rsidRPr="00426192">
        <w:rPr>
          <w:sz w:val="26"/>
          <w:lang w:val="es-MX"/>
        </w:rPr>
        <w:t xml:space="preserve"> </w:t>
      </w:r>
      <w:r w:rsidR="00181BE4" w:rsidRPr="00426192">
        <w:rPr>
          <w:sz w:val="26"/>
          <w:lang w:val="es-MX"/>
        </w:rPr>
        <w:t>también entran en la definición</w:t>
      </w:r>
      <w:r w:rsidR="00E44991" w:rsidRPr="00426192">
        <w:rPr>
          <w:sz w:val="26"/>
          <w:lang w:val="es-MX"/>
        </w:rPr>
        <w:t xml:space="preserve"> constitucional</w:t>
      </w:r>
      <w:r w:rsidR="00FB195C" w:rsidRPr="00426192">
        <w:rPr>
          <w:sz w:val="26"/>
          <w:lang w:val="es-MX"/>
        </w:rPr>
        <w:t xml:space="preserve"> de propaganda gubernamental</w:t>
      </w:r>
      <w:r w:rsidR="00BD5BB0" w:rsidRPr="00426192">
        <w:rPr>
          <w:sz w:val="26"/>
          <w:lang w:val="es-MX"/>
        </w:rPr>
        <w:t>.</w:t>
      </w:r>
      <w:r w:rsidR="00181BE4" w:rsidRPr="00426192">
        <w:rPr>
          <w:sz w:val="26"/>
          <w:lang w:val="es-MX"/>
        </w:rPr>
        <w:t xml:space="preserve"> </w:t>
      </w:r>
      <w:r w:rsidR="00BD5BB0" w:rsidRPr="00426192">
        <w:rPr>
          <w:sz w:val="26"/>
          <w:lang w:val="es-MX"/>
        </w:rPr>
        <w:t>D</w:t>
      </w:r>
      <w:r w:rsidR="00FB195C" w:rsidRPr="00426192">
        <w:rPr>
          <w:sz w:val="26"/>
          <w:lang w:val="es-MX"/>
        </w:rPr>
        <w:t>e lo contrario ningún</w:t>
      </w:r>
      <w:r w:rsidR="00181BE4" w:rsidRPr="00426192">
        <w:rPr>
          <w:sz w:val="26"/>
          <w:lang w:val="es-MX"/>
        </w:rPr>
        <w:t xml:space="preserve"> sentido</w:t>
      </w:r>
      <w:r w:rsidR="00614C1A" w:rsidRPr="00426192">
        <w:rPr>
          <w:sz w:val="26"/>
          <w:lang w:val="es-MX"/>
        </w:rPr>
        <w:t xml:space="preserve"> tendría</w:t>
      </w:r>
      <w:r w:rsidR="00E44991" w:rsidRPr="00426192">
        <w:rPr>
          <w:sz w:val="26"/>
          <w:lang w:val="es-MX"/>
        </w:rPr>
        <w:t xml:space="preserve"> </w:t>
      </w:r>
      <w:r w:rsidR="003D6338" w:rsidRPr="00426192">
        <w:rPr>
          <w:sz w:val="26"/>
          <w:lang w:val="es-MX"/>
        </w:rPr>
        <w:t>explicitar</w:t>
      </w:r>
      <w:r w:rsidR="00E44991" w:rsidRPr="00426192">
        <w:rPr>
          <w:sz w:val="26"/>
          <w:lang w:val="es-MX"/>
        </w:rPr>
        <w:t xml:space="preserve"> </w:t>
      </w:r>
      <w:r w:rsidR="004A2DB0" w:rsidRPr="00426192">
        <w:rPr>
          <w:sz w:val="26"/>
          <w:lang w:val="es-MX"/>
        </w:rPr>
        <w:t xml:space="preserve">en el </w:t>
      </w:r>
      <w:r w:rsidR="00995BFF" w:rsidRPr="00426192">
        <w:rPr>
          <w:sz w:val="26"/>
          <w:lang w:val="es-MX"/>
        </w:rPr>
        <w:t xml:space="preserve">propio </w:t>
      </w:r>
      <w:r w:rsidR="004A2DB0" w:rsidRPr="00426192">
        <w:rPr>
          <w:sz w:val="26"/>
          <w:lang w:val="es-MX"/>
        </w:rPr>
        <w:t xml:space="preserve">texto constitucional </w:t>
      </w:r>
      <w:r w:rsidR="00E44991" w:rsidRPr="00426192">
        <w:rPr>
          <w:sz w:val="26"/>
          <w:lang w:val="es-MX"/>
        </w:rPr>
        <w:t xml:space="preserve">que </w:t>
      </w:r>
      <w:r w:rsidR="004A2DB0" w:rsidRPr="00426192">
        <w:rPr>
          <w:sz w:val="26"/>
          <w:lang w:val="es-MX"/>
        </w:rPr>
        <w:t xml:space="preserve">aquéllas </w:t>
      </w:r>
      <w:r w:rsidR="00E44991" w:rsidRPr="00426192">
        <w:rPr>
          <w:sz w:val="26"/>
          <w:lang w:val="es-MX"/>
        </w:rPr>
        <w:t xml:space="preserve">se exceptúan de la </w:t>
      </w:r>
      <w:r w:rsidR="00EA355B" w:rsidRPr="00426192">
        <w:rPr>
          <w:sz w:val="26"/>
          <w:lang w:val="es-MX"/>
        </w:rPr>
        <w:t>prohibición</w:t>
      </w:r>
      <w:r w:rsidR="00BD5BB0" w:rsidRPr="00426192">
        <w:rPr>
          <w:sz w:val="26"/>
          <w:lang w:val="es-MX"/>
        </w:rPr>
        <w:t xml:space="preserve"> </w:t>
      </w:r>
      <w:r w:rsidR="006E0216" w:rsidRPr="00426192">
        <w:rPr>
          <w:sz w:val="26"/>
          <w:lang w:val="es-MX"/>
        </w:rPr>
        <w:t>que durante estos periodos</w:t>
      </w:r>
      <w:r w:rsidR="00EC49C6" w:rsidRPr="00426192">
        <w:rPr>
          <w:sz w:val="26"/>
          <w:lang w:val="es-MX"/>
        </w:rPr>
        <w:t xml:space="preserve"> opera</w:t>
      </w:r>
      <w:r w:rsidR="006E0216" w:rsidRPr="00426192">
        <w:rPr>
          <w:sz w:val="26"/>
          <w:lang w:val="es-MX"/>
        </w:rPr>
        <w:t xml:space="preserve"> </w:t>
      </w:r>
      <w:r w:rsidR="00EC49C6" w:rsidRPr="00426192">
        <w:rPr>
          <w:sz w:val="26"/>
          <w:lang w:val="es-MX"/>
        </w:rPr>
        <w:t>frente a la</w:t>
      </w:r>
      <w:r w:rsidR="0046492E" w:rsidRPr="00426192">
        <w:rPr>
          <w:sz w:val="26"/>
          <w:lang w:val="es-MX"/>
        </w:rPr>
        <w:t xml:space="preserve"> difu</w:t>
      </w:r>
      <w:r w:rsidR="00EC49C6" w:rsidRPr="00426192">
        <w:rPr>
          <w:sz w:val="26"/>
          <w:lang w:val="es-MX"/>
        </w:rPr>
        <w:t>sión de</w:t>
      </w:r>
      <w:r w:rsidR="00BD5BB0" w:rsidRPr="00426192">
        <w:rPr>
          <w:sz w:val="26"/>
          <w:lang w:val="es-MX"/>
        </w:rPr>
        <w:t xml:space="preserve"> propaganda gubernamental</w:t>
      </w:r>
      <w:r w:rsidR="00E4132C" w:rsidRPr="00426192">
        <w:rPr>
          <w:sz w:val="26"/>
          <w:lang w:val="es-MX"/>
        </w:rPr>
        <w:t xml:space="preserve">. </w:t>
      </w:r>
      <w:r w:rsidR="00DB0337" w:rsidRPr="00426192">
        <w:rPr>
          <w:sz w:val="26"/>
          <w:lang w:val="es-MX"/>
        </w:rPr>
        <w:t>Constitucionalmente hablando</w:t>
      </w:r>
      <w:r w:rsidR="00512156" w:rsidRPr="00426192">
        <w:rPr>
          <w:sz w:val="26"/>
          <w:lang w:val="es-MX"/>
        </w:rPr>
        <w:t>, por</w:t>
      </w:r>
      <w:r w:rsidR="00EE0D62" w:rsidRPr="00426192">
        <w:rPr>
          <w:sz w:val="26"/>
          <w:lang w:val="es-MX"/>
        </w:rPr>
        <w:t xml:space="preserve"> </w:t>
      </w:r>
      <w:r w:rsidR="00DB0337" w:rsidRPr="00426192">
        <w:rPr>
          <w:sz w:val="26"/>
          <w:lang w:val="es-MX"/>
        </w:rPr>
        <w:t>tanto, e</w:t>
      </w:r>
      <w:r w:rsidR="00AA51BF" w:rsidRPr="00426192">
        <w:rPr>
          <w:sz w:val="26"/>
          <w:lang w:val="es-MX"/>
        </w:rPr>
        <w:t>ste</w:t>
      </w:r>
      <w:r w:rsidR="00A502F2" w:rsidRPr="00426192">
        <w:rPr>
          <w:sz w:val="26"/>
          <w:lang w:val="es-MX"/>
        </w:rPr>
        <w:t xml:space="preserve"> concepto </w:t>
      </w:r>
      <w:r w:rsidR="00181BE4" w:rsidRPr="00426192">
        <w:rPr>
          <w:sz w:val="26"/>
          <w:lang w:val="es-MX"/>
        </w:rPr>
        <w:t>comprende</w:t>
      </w:r>
      <w:r w:rsidR="00AA51BF" w:rsidRPr="00426192">
        <w:rPr>
          <w:sz w:val="26"/>
          <w:lang w:val="es-MX"/>
        </w:rPr>
        <w:t xml:space="preserve"> todo</w:t>
      </w:r>
      <w:r w:rsidRPr="00426192">
        <w:rPr>
          <w:sz w:val="26"/>
          <w:lang w:val="es-MX"/>
        </w:rPr>
        <w:t xml:space="preserve"> </w:t>
      </w:r>
      <w:r w:rsidR="00AA51BF" w:rsidRPr="00426192">
        <w:rPr>
          <w:sz w:val="26"/>
          <w:lang w:val="es-MX"/>
        </w:rPr>
        <w:t xml:space="preserve">ejercicio </w:t>
      </w:r>
      <w:r w:rsidR="00171D1F" w:rsidRPr="00426192">
        <w:rPr>
          <w:sz w:val="26"/>
          <w:lang w:val="es-MX"/>
        </w:rPr>
        <w:t>de di</w:t>
      </w:r>
      <w:r w:rsidR="00A16057" w:rsidRPr="00426192">
        <w:rPr>
          <w:sz w:val="26"/>
          <w:lang w:val="es-MX"/>
        </w:rPr>
        <w:t>vulgaci</w:t>
      </w:r>
      <w:r w:rsidR="00171D1F" w:rsidRPr="00426192">
        <w:rPr>
          <w:sz w:val="26"/>
          <w:lang w:val="es-MX"/>
        </w:rPr>
        <w:t>ón</w:t>
      </w:r>
      <w:r w:rsidR="006F1461" w:rsidRPr="00426192">
        <w:rPr>
          <w:sz w:val="26"/>
          <w:lang w:val="es-MX"/>
        </w:rPr>
        <w:t xml:space="preserve"> </w:t>
      </w:r>
      <w:r w:rsidR="001C6B78" w:rsidRPr="00426192">
        <w:rPr>
          <w:sz w:val="26"/>
          <w:lang w:val="es-MX"/>
        </w:rPr>
        <w:t>que</w:t>
      </w:r>
      <w:r w:rsidRPr="00426192">
        <w:rPr>
          <w:sz w:val="26"/>
          <w:lang w:val="es-MX"/>
        </w:rPr>
        <w:t>, en cualquier modalidad de comunicación social</w:t>
      </w:r>
      <w:r w:rsidR="00BD5BB0" w:rsidRPr="00426192">
        <w:rPr>
          <w:sz w:val="26"/>
          <w:lang w:val="es-MX"/>
        </w:rPr>
        <w:t xml:space="preserve"> y en cualquier tiempo</w:t>
      </w:r>
      <w:r w:rsidRPr="00426192">
        <w:rPr>
          <w:sz w:val="26"/>
          <w:lang w:val="es-MX"/>
        </w:rPr>
        <w:t xml:space="preserve">, </w:t>
      </w:r>
      <w:r w:rsidR="001C6B78" w:rsidRPr="00426192">
        <w:rPr>
          <w:sz w:val="26"/>
          <w:lang w:val="es-MX"/>
        </w:rPr>
        <w:t xml:space="preserve">realice </w:t>
      </w:r>
      <w:r w:rsidR="00204C70" w:rsidRPr="00426192">
        <w:rPr>
          <w:sz w:val="26"/>
          <w:lang w:val="es-MX"/>
        </w:rPr>
        <w:t xml:space="preserve">por sí o por medio de algún tercero </w:t>
      </w:r>
      <w:r w:rsidR="00433D0F" w:rsidRPr="00426192">
        <w:rPr>
          <w:sz w:val="26"/>
          <w:lang w:val="es-MX"/>
        </w:rPr>
        <w:t>cualquier órgano del Estado Mexicano</w:t>
      </w:r>
      <w:r w:rsidR="001C14BE" w:rsidRPr="00426192">
        <w:rPr>
          <w:sz w:val="26"/>
          <w:lang w:val="es-MX"/>
        </w:rPr>
        <w:t>.</w:t>
      </w:r>
      <w:r w:rsidR="00FA2EBD" w:rsidRPr="00426192">
        <w:rPr>
          <w:sz w:val="26"/>
          <w:lang w:val="es-MX"/>
        </w:rPr>
        <w:t xml:space="preserve"> </w:t>
      </w:r>
    </w:p>
    <w:p w14:paraId="2EF311DE" w14:textId="77777777" w:rsidR="000A373C" w:rsidRPr="00426192" w:rsidRDefault="00173B0E" w:rsidP="00BD76A1">
      <w:pPr>
        <w:pStyle w:val="corte4fondo"/>
        <w:numPr>
          <w:ilvl w:val="0"/>
          <w:numId w:val="5"/>
        </w:numPr>
        <w:tabs>
          <w:tab w:val="clear" w:pos="-3"/>
          <w:tab w:val="left" w:pos="0"/>
        </w:tabs>
        <w:spacing w:after="360" w:line="360" w:lineRule="auto"/>
        <w:ind w:left="0" w:hanging="567"/>
        <w:rPr>
          <w:sz w:val="26"/>
          <w:lang w:val="es-MX"/>
        </w:rPr>
      </w:pPr>
      <w:r w:rsidRPr="00426192">
        <w:rPr>
          <w:sz w:val="26"/>
          <w:lang w:val="es-MX"/>
        </w:rPr>
        <w:t>Si bien</w:t>
      </w:r>
      <w:r w:rsidR="005876D3" w:rsidRPr="00426192">
        <w:rPr>
          <w:sz w:val="26"/>
          <w:szCs w:val="26"/>
          <w:lang w:val="es-MX"/>
        </w:rPr>
        <w:t xml:space="preserve"> </w:t>
      </w:r>
      <w:r w:rsidR="00B140C8" w:rsidRPr="00426192">
        <w:rPr>
          <w:sz w:val="26"/>
          <w:szCs w:val="26"/>
          <w:lang w:val="es-MX"/>
        </w:rPr>
        <w:t>conforme a nuestro régimen constitucional</w:t>
      </w:r>
      <w:r w:rsidR="00B140C8" w:rsidRPr="00426192">
        <w:rPr>
          <w:sz w:val="26"/>
          <w:lang w:val="es-MX"/>
        </w:rPr>
        <w:t xml:space="preserve"> </w:t>
      </w:r>
      <w:r w:rsidR="005876D3" w:rsidRPr="00426192">
        <w:rPr>
          <w:sz w:val="26"/>
          <w:lang w:val="es-MX"/>
        </w:rPr>
        <w:t>toda la di</w:t>
      </w:r>
      <w:r w:rsidRPr="00426192">
        <w:rPr>
          <w:sz w:val="26"/>
          <w:lang w:val="es-MX"/>
        </w:rPr>
        <w:t>fus</w:t>
      </w:r>
      <w:r w:rsidR="005876D3" w:rsidRPr="00426192">
        <w:rPr>
          <w:sz w:val="26"/>
          <w:lang w:val="es-MX"/>
        </w:rPr>
        <w:t xml:space="preserve">ión </w:t>
      </w:r>
      <w:r w:rsidRPr="00426192">
        <w:rPr>
          <w:sz w:val="26"/>
          <w:lang w:val="es-MX"/>
        </w:rPr>
        <w:t>que lleve a cabo</w:t>
      </w:r>
      <w:r w:rsidR="005876D3" w:rsidRPr="00426192">
        <w:rPr>
          <w:sz w:val="26"/>
          <w:lang w:val="es-MX"/>
        </w:rPr>
        <w:t xml:space="preserve"> un ente estatal se considera propaganda gubernamental,</w:t>
      </w:r>
      <w:r w:rsidR="00AA6BFF" w:rsidRPr="00426192">
        <w:rPr>
          <w:sz w:val="26"/>
          <w:lang w:val="es-MX"/>
        </w:rPr>
        <w:t xml:space="preserve"> es decir,</w:t>
      </w:r>
      <w:r w:rsidR="00C35CBF" w:rsidRPr="00426192">
        <w:rPr>
          <w:sz w:val="26"/>
          <w:lang w:val="es-MX"/>
        </w:rPr>
        <w:t xml:space="preserve"> que entra en est</w:t>
      </w:r>
      <w:r w:rsidR="007B0DBE" w:rsidRPr="00426192">
        <w:rPr>
          <w:sz w:val="26"/>
          <w:lang w:val="es-MX"/>
        </w:rPr>
        <w:t>a categoría</w:t>
      </w:r>
      <w:r w:rsidR="00AA6BFF" w:rsidRPr="00426192">
        <w:rPr>
          <w:sz w:val="26"/>
          <w:lang w:val="es-MX"/>
        </w:rPr>
        <w:t xml:space="preserve"> independientemente de su contenido o del medio de comunicación por el que se divulgue,</w:t>
      </w:r>
      <w:r w:rsidR="005876D3" w:rsidRPr="00426192">
        <w:rPr>
          <w:sz w:val="26"/>
          <w:lang w:val="es-MX"/>
        </w:rPr>
        <w:t xml:space="preserve"> no tod</w:t>
      </w:r>
      <w:r w:rsidR="004A2DB0" w:rsidRPr="00426192">
        <w:rPr>
          <w:sz w:val="26"/>
          <w:lang w:val="es-MX"/>
        </w:rPr>
        <w:t>o tipo de</w:t>
      </w:r>
      <w:r w:rsidR="00D41563" w:rsidRPr="00426192">
        <w:rPr>
          <w:sz w:val="26"/>
          <w:lang w:val="es-MX"/>
        </w:rPr>
        <w:t xml:space="preserve"> propaganda gubernamental </w:t>
      </w:r>
      <w:r w:rsidR="00A14979" w:rsidRPr="00426192">
        <w:rPr>
          <w:sz w:val="26"/>
          <w:lang w:val="es-MX"/>
        </w:rPr>
        <w:t>se encuentra</w:t>
      </w:r>
      <w:r w:rsidR="00D41563" w:rsidRPr="00426192">
        <w:rPr>
          <w:sz w:val="26"/>
          <w:lang w:val="es-MX"/>
        </w:rPr>
        <w:t xml:space="preserve"> permitida</w:t>
      </w:r>
      <w:r w:rsidR="00204C70" w:rsidRPr="00426192">
        <w:rPr>
          <w:sz w:val="26"/>
          <w:lang w:val="es-MX"/>
        </w:rPr>
        <w:t xml:space="preserve"> constitucionalmente</w:t>
      </w:r>
      <w:r w:rsidR="005876D3" w:rsidRPr="00426192">
        <w:rPr>
          <w:sz w:val="26"/>
          <w:lang w:val="es-MX"/>
        </w:rPr>
        <w:t xml:space="preserve">. </w:t>
      </w:r>
      <w:r w:rsidR="00AA51BF" w:rsidRPr="00426192">
        <w:rPr>
          <w:sz w:val="26"/>
          <w:lang w:val="es-MX"/>
        </w:rPr>
        <w:t xml:space="preserve">Como </w:t>
      </w:r>
      <w:r w:rsidR="00FA64E7" w:rsidRPr="00426192">
        <w:rPr>
          <w:sz w:val="26"/>
          <w:lang w:val="es-MX"/>
        </w:rPr>
        <w:t>es bien sabido</w:t>
      </w:r>
      <w:r w:rsidR="00AA51BF" w:rsidRPr="00426192">
        <w:rPr>
          <w:sz w:val="26"/>
          <w:lang w:val="es-MX"/>
        </w:rPr>
        <w:t>,</w:t>
      </w:r>
      <w:r w:rsidR="008559A5" w:rsidRPr="00426192">
        <w:rPr>
          <w:sz w:val="26"/>
          <w:lang w:val="es-MX"/>
        </w:rPr>
        <w:t xml:space="preserve"> además de las restricciones temporales </w:t>
      </w:r>
      <w:r w:rsidR="007B0DBE" w:rsidRPr="00426192">
        <w:rPr>
          <w:sz w:val="26"/>
          <w:lang w:val="es-MX"/>
        </w:rPr>
        <w:t>recién</w:t>
      </w:r>
      <w:r w:rsidR="008559A5" w:rsidRPr="00426192">
        <w:rPr>
          <w:sz w:val="26"/>
          <w:lang w:val="es-MX"/>
        </w:rPr>
        <w:t xml:space="preserve"> </w:t>
      </w:r>
      <w:r w:rsidR="00EB46E7" w:rsidRPr="00426192">
        <w:rPr>
          <w:sz w:val="26"/>
          <w:lang w:val="es-MX"/>
        </w:rPr>
        <w:t>descritas</w:t>
      </w:r>
      <w:r w:rsidR="008559A5" w:rsidRPr="00426192">
        <w:rPr>
          <w:sz w:val="26"/>
          <w:lang w:val="es-MX"/>
        </w:rPr>
        <w:t>,</w:t>
      </w:r>
      <w:r w:rsidR="00BB0A2B" w:rsidRPr="00426192">
        <w:rPr>
          <w:sz w:val="26"/>
          <w:lang w:val="es-MX"/>
        </w:rPr>
        <w:t xml:space="preserve"> el artículo 134 de la </w:t>
      </w:r>
      <w:r w:rsidR="005E4009" w:rsidRPr="00426192">
        <w:rPr>
          <w:sz w:val="26"/>
          <w:lang w:val="es-MX"/>
        </w:rPr>
        <w:t>Constitución Federal</w:t>
      </w:r>
      <w:r w:rsidR="00BB0A2B" w:rsidRPr="00426192">
        <w:rPr>
          <w:sz w:val="26"/>
          <w:lang w:val="es-MX"/>
        </w:rPr>
        <w:t xml:space="preserve"> impone estrictos límites</w:t>
      </w:r>
      <w:r w:rsidR="007B0DBE" w:rsidRPr="00426192">
        <w:rPr>
          <w:sz w:val="26"/>
          <w:lang w:val="es-MX"/>
        </w:rPr>
        <w:t xml:space="preserve"> de contenido</w:t>
      </w:r>
      <w:r w:rsidR="00BB0A2B" w:rsidRPr="00426192">
        <w:rPr>
          <w:sz w:val="26"/>
          <w:lang w:val="es-MX"/>
        </w:rPr>
        <w:t xml:space="preserve"> a esta actividad</w:t>
      </w:r>
      <w:r w:rsidR="00C35CBF" w:rsidRPr="00426192">
        <w:rPr>
          <w:sz w:val="26"/>
          <w:lang w:val="es-MX"/>
        </w:rPr>
        <w:t xml:space="preserve"> del Estado</w:t>
      </w:r>
      <w:r w:rsidR="00BB0A2B" w:rsidRPr="00426192">
        <w:rPr>
          <w:sz w:val="26"/>
          <w:lang w:val="es-MX"/>
        </w:rPr>
        <w:t>.</w:t>
      </w:r>
      <w:r w:rsidR="005E4009" w:rsidRPr="00426192">
        <w:rPr>
          <w:sz w:val="26"/>
          <w:lang w:val="es-MX"/>
        </w:rPr>
        <w:t xml:space="preserve"> </w:t>
      </w:r>
      <w:r w:rsidR="004871AF" w:rsidRPr="00426192">
        <w:rPr>
          <w:sz w:val="26"/>
          <w:lang w:val="es-MX"/>
        </w:rPr>
        <w:t>Su</w:t>
      </w:r>
      <w:r w:rsidR="00204C70" w:rsidRPr="00426192">
        <w:rPr>
          <w:sz w:val="26"/>
          <w:lang w:val="es-MX"/>
        </w:rPr>
        <w:t xml:space="preserve"> párrafo</w:t>
      </w:r>
      <w:r w:rsidR="00BB0A2B" w:rsidRPr="00426192">
        <w:rPr>
          <w:sz w:val="26"/>
          <w:lang w:val="es-MX"/>
        </w:rPr>
        <w:t xml:space="preserve"> séptimo, por ejemplo,</w:t>
      </w:r>
      <w:r w:rsidR="004871AF" w:rsidRPr="00426192">
        <w:rPr>
          <w:sz w:val="26"/>
          <w:lang w:val="es-MX"/>
        </w:rPr>
        <w:t xml:space="preserve"> obliga a todos los servidores públicos </w:t>
      </w:r>
      <w:r w:rsidR="005806A2" w:rsidRPr="00426192">
        <w:rPr>
          <w:sz w:val="26"/>
          <w:lang w:val="es-MX"/>
        </w:rPr>
        <w:t xml:space="preserve">del país </w:t>
      </w:r>
      <w:r w:rsidR="004871AF" w:rsidRPr="00426192">
        <w:rPr>
          <w:sz w:val="26"/>
          <w:lang w:val="es-MX"/>
        </w:rPr>
        <w:t>a aplicar con imparcialidad los recursos que están bajo su responsabilidad, sin influir en la equidad de la competencia entre los partidos políticos</w:t>
      </w:r>
      <w:r w:rsidR="004871AF" w:rsidRPr="00426192">
        <w:rPr>
          <w:rStyle w:val="Refdenotaalpie"/>
          <w:sz w:val="26"/>
          <w:lang w:val="es-MX"/>
        </w:rPr>
        <w:footnoteReference w:id="114"/>
      </w:r>
      <w:r w:rsidR="004871AF" w:rsidRPr="00426192">
        <w:rPr>
          <w:sz w:val="26"/>
          <w:lang w:val="es-MX"/>
        </w:rPr>
        <w:t xml:space="preserve">. </w:t>
      </w:r>
      <w:r w:rsidR="00F61BC7" w:rsidRPr="00426192">
        <w:rPr>
          <w:sz w:val="26"/>
          <w:lang w:val="es-MX"/>
        </w:rPr>
        <w:t xml:space="preserve">No se permite, por tanto, ejercer </w:t>
      </w:r>
      <w:r w:rsidR="008B79DB" w:rsidRPr="00426192">
        <w:rPr>
          <w:sz w:val="26"/>
          <w:lang w:val="es-MX"/>
        </w:rPr>
        <w:t xml:space="preserve">los </w:t>
      </w:r>
      <w:r w:rsidR="00F61BC7" w:rsidRPr="00426192">
        <w:rPr>
          <w:sz w:val="26"/>
          <w:lang w:val="es-MX"/>
        </w:rPr>
        <w:t>recursos públicos</w:t>
      </w:r>
      <w:r w:rsidR="008B79DB" w:rsidRPr="00426192">
        <w:rPr>
          <w:sz w:val="26"/>
          <w:lang w:val="es-MX"/>
        </w:rPr>
        <w:t xml:space="preserve"> destinados a la propaganda gubernamental</w:t>
      </w:r>
      <w:r w:rsidR="00F61BC7" w:rsidRPr="00426192">
        <w:rPr>
          <w:sz w:val="26"/>
          <w:lang w:val="es-MX"/>
        </w:rPr>
        <w:t xml:space="preserve"> para incidir en la </w:t>
      </w:r>
      <w:r w:rsidR="00F61BC7" w:rsidRPr="00426192">
        <w:rPr>
          <w:sz w:val="26"/>
          <w:lang w:val="es-MX"/>
        </w:rPr>
        <w:lastRenderedPageBreak/>
        <w:t xml:space="preserve">contienda electoral. </w:t>
      </w:r>
      <w:r w:rsidR="004871AF" w:rsidRPr="00426192">
        <w:rPr>
          <w:sz w:val="26"/>
          <w:lang w:val="es-MX"/>
        </w:rPr>
        <w:t>Asimismo, el párrafo octavo</w:t>
      </w:r>
      <w:r w:rsidR="00204C70" w:rsidRPr="00426192">
        <w:rPr>
          <w:sz w:val="26"/>
          <w:lang w:val="es-MX"/>
        </w:rPr>
        <w:t xml:space="preserve"> </w:t>
      </w:r>
      <w:r w:rsidR="003D2A00" w:rsidRPr="00426192">
        <w:rPr>
          <w:sz w:val="26"/>
          <w:lang w:val="es-MX"/>
        </w:rPr>
        <w:t xml:space="preserve">del precepto </w:t>
      </w:r>
      <w:r w:rsidR="00BB0A2B" w:rsidRPr="00426192">
        <w:rPr>
          <w:sz w:val="26"/>
          <w:lang w:val="es-MX"/>
        </w:rPr>
        <w:t>dispone</w:t>
      </w:r>
      <w:r w:rsidR="00204C70" w:rsidRPr="00426192">
        <w:rPr>
          <w:sz w:val="26"/>
          <w:lang w:val="es-MX"/>
        </w:rPr>
        <w:t xml:space="preserve"> </w:t>
      </w:r>
      <w:r w:rsidR="00E249EC" w:rsidRPr="00426192">
        <w:rPr>
          <w:sz w:val="26"/>
          <w:lang w:val="es-MX"/>
        </w:rPr>
        <w:t>exp</w:t>
      </w:r>
      <w:r w:rsidR="00BB0A2B" w:rsidRPr="00426192">
        <w:rPr>
          <w:sz w:val="26"/>
          <w:lang w:val="es-MX"/>
        </w:rPr>
        <w:t>resamente</w:t>
      </w:r>
      <w:r w:rsidR="005E4009" w:rsidRPr="00426192">
        <w:rPr>
          <w:sz w:val="26"/>
          <w:lang w:val="es-MX"/>
        </w:rPr>
        <w:t xml:space="preserve"> que </w:t>
      </w:r>
      <w:r w:rsidR="00E442E8" w:rsidRPr="00426192">
        <w:rPr>
          <w:sz w:val="26"/>
          <w:lang w:val="es-MX"/>
        </w:rPr>
        <w:t xml:space="preserve">este tipo de </w:t>
      </w:r>
      <w:r w:rsidR="00D41563" w:rsidRPr="00426192">
        <w:rPr>
          <w:sz w:val="26"/>
          <w:lang w:val="es-MX"/>
        </w:rPr>
        <w:t>difusión</w:t>
      </w:r>
      <w:r w:rsidR="00E04F06" w:rsidRPr="00426192">
        <w:rPr>
          <w:sz w:val="26"/>
          <w:lang w:val="es-MX"/>
        </w:rPr>
        <w:t xml:space="preserve"> por parte de los órganos estatales</w:t>
      </w:r>
      <w:r w:rsidR="00AA51BF" w:rsidRPr="00426192">
        <w:rPr>
          <w:sz w:val="26"/>
          <w:lang w:val="es-MX"/>
        </w:rPr>
        <w:t xml:space="preserve"> </w:t>
      </w:r>
      <w:r w:rsidR="005E4009" w:rsidRPr="00426192">
        <w:rPr>
          <w:sz w:val="26"/>
          <w:lang w:val="es-MX"/>
        </w:rPr>
        <w:t>“</w:t>
      </w:r>
      <w:r w:rsidR="005E4009" w:rsidRPr="00426192">
        <w:rPr>
          <w:i/>
          <w:sz w:val="26"/>
          <w:u w:val="single"/>
          <w:lang w:val="es-MX"/>
        </w:rPr>
        <w:t>de</w:t>
      </w:r>
      <w:r w:rsidR="001C14BE" w:rsidRPr="00426192">
        <w:rPr>
          <w:i/>
          <w:sz w:val="26"/>
          <w:u w:val="single"/>
          <w:lang w:val="es-MX"/>
        </w:rPr>
        <w:t>berá tener carácter institucional y fines informativos, educativos o de orientación social</w:t>
      </w:r>
      <w:r w:rsidR="001C14BE" w:rsidRPr="00426192">
        <w:rPr>
          <w:sz w:val="26"/>
          <w:lang w:val="es-MX"/>
        </w:rPr>
        <w:t>”</w:t>
      </w:r>
      <w:r w:rsidR="00E249EC" w:rsidRPr="00426192">
        <w:rPr>
          <w:sz w:val="26"/>
          <w:lang w:val="es-MX"/>
        </w:rPr>
        <w:t xml:space="preserve"> y que “</w:t>
      </w:r>
      <w:r w:rsidR="002C62B7" w:rsidRPr="00426192">
        <w:rPr>
          <w:i/>
          <w:sz w:val="26"/>
          <w:u w:val="single"/>
          <w:lang w:val="es-MX"/>
        </w:rPr>
        <w:t>en ningún caso esta propaganda incluirá nombres, imágenes, voces o símbolos que impliquen promoción personalizada de cualquier servidor público</w:t>
      </w:r>
      <w:r w:rsidR="002C62B7" w:rsidRPr="00426192">
        <w:rPr>
          <w:sz w:val="26"/>
          <w:lang w:val="es-MX"/>
        </w:rPr>
        <w:t>”</w:t>
      </w:r>
      <w:r w:rsidR="002C62B7" w:rsidRPr="00426192">
        <w:rPr>
          <w:rStyle w:val="Refdenotaalpie"/>
          <w:sz w:val="26"/>
          <w:lang w:val="es-MX"/>
        </w:rPr>
        <w:footnoteReference w:id="115"/>
      </w:r>
      <w:r w:rsidR="002C62B7" w:rsidRPr="00426192">
        <w:rPr>
          <w:sz w:val="26"/>
          <w:lang w:val="es-MX"/>
        </w:rPr>
        <w:t>.</w:t>
      </w:r>
      <w:r w:rsidR="00BB0A2B" w:rsidRPr="00426192">
        <w:rPr>
          <w:sz w:val="26"/>
          <w:lang w:val="es-MX"/>
        </w:rPr>
        <w:t xml:space="preserve"> Finalmente, el párrafo noveno </w:t>
      </w:r>
      <w:r w:rsidR="008B79DB" w:rsidRPr="00426192">
        <w:rPr>
          <w:sz w:val="26"/>
          <w:lang w:val="es-MX"/>
        </w:rPr>
        <w:t>prevé</w:t>
      </w:r>
      <w:r w:rsidR="00BB0A2B" w:rsidRPr="00426192">
        <w:rPr>
          <w:sz w:val="26"/>
          <w:lang w:val="es-MX"/>
        </w:rPr>
        <w:t xml:space="preserve"> que “</w:t>
      </w:r>
      <w:r w:rsidR="00BB0A2B" w:rsidRPr="00426192">
        <w:rPr>
          <w:i/>
          <w:sz w:val="26"/>
          <w:u w:val="single"/>
          <w:lang w:val="es-MX"/>
        </w:rPr>
        <w:t>las leyes, en sus respectivos ámbitos de aplicación, garantizarán el estricto cumplimiento de lo previsto en los dos párrafos anteriores, incluyendo el régimen de sanciones a que haya lugar</w:t>
      </w:r>
      <w:r w:rsidR="00BB0A2B" w:rsidRPr="00426192">
        <w:rPr>
          <w:sz w:val="26"/>
          <w:lang w:val="es-MX"/>
        </w:rPr>
        <w:t>.”</w:t>
      </w:r>
      <w:r w:rsidR="00BB0A2B" w:rsidRPr="00426192">
        <w:rPr>
          <w:rStyle w:val="Refdenotaalpie"/>
          <w:sz w:val="26"/>
          <w:lang w:val="es-MX"/>
        </w:rPr>
        <w:footnoteReference w:id="116"/>
      </w:r>
      <w:r w:rsidR="00BB0A2B" w:rsidRPr="00426192">
        <w:rPr>
          <w:sz w:val="26"/>
          <w:lang w:val="es-MX"/>
        </w:rPr>
        <w:t xml:space="preserve"> </w:t>
      </w:r>
      <w:r w:rsidR="00204C70" w:rsidRPr="00426192">
        <w:rPr>
          <w:sz w:val="26"/>
          <w:lang w:val="es-MX"/>
        </w:rPr>
        <w:t xml:space="preserve"> </w:t>
      </w:r>
    </w:p>
    <w:p w14:paraId="3E014ABD" w14:textId="57E1A6D6" w:rsidR="00EC16E6" w:rsidRPr="00426192" w:rsidRDefault="00A20753" w:rsidP="00BD76A1">
      <w:pPr>
        <w:pStyle w:val="corte4fondo"/>
        <w:numPr>
          <w:ilvl w:val="0"/>
          <w:numId w:val="5"/>
        </w:numPr>
        <w:tabs>
          <w:tab w:val="clear" w:pos="-3"/>
          <w:tab w:val="left" w:pos="0"/>
        </w:tabs>
        <w:spacing w:after="360" w:line="360" w:lineRule="auto"/>
        <w:ind w:left="0" w:hanging="567"/>
        <w:rPr>
          <w:sz w:val="26"/>
          <w:lang w:val="es-MX"/>
        </w:rPr>
      </w:pPr>
      <w:r w:rsidRPr="00426192">
        <w:rPr>
          <w:sz w:val="26"/>
          <w:lang w:val="es-MX"/>
        </w:rPr>
        <w:t xml:space="preserve">Obviamente </w:t>
      </w:r>
      <w:r w:rsidR="00FE7CCF" w:rsidRPr="00426192">
        <w:rPr>
          <w:sz w:val="26"/>
          <w:lang w:val="es-MX"/>
        </w:rPr>
        <w:t xml:space="preserve">todo </w:t>
      </w:r>
      <w:r w:rsidRPr="00426192">
        <w:rPr>
          <w:sz w:val="26"/>
          <w:lang w:val="es-MX"/>
        </w:rPr>
        <w:t>e</w:t>
      </w:r>
      <w:r w:rsidR="00E442E8" w:rsidRPr="00426192">
        <w:rPr>
          <w:sz w:val="26"/>
          <w:lang w:val="es-MX"/>
        </w:rPr>
        <w:t xml:space="preserve">sto quiere decir que </w:t>
      </w:r>
      <w:r w:rsidR="00E249EC" w:rsidRPr="00426192">
        <w:rPr>
          <w:sz w:val="26"/>
          <w:lang w:val="es-MX"/>
        </w:rPr>
        <w:t xml:space="preserve">para ser constitucionalmente válida la </w:t>
      </w:r>
      <w:r w:rsidR="00E442E8" w:rsidRPr="00426192">
        <w:rPr>
          <w:sz w:val="26"/>
          <w:lang w:val="es-MX"/>
        </w:rPr>
        <w:t xml:space="preserve">propaganda gubernamental </w:t>
      </w:r>
      <w:r w:rsidR="00E249EC" w:rsidRPr="00426192">
        <w:rPr>
          <w:sz w:val="26"/>
          <w:lang w:val="es-MX"/>
        </w:rPr>
        <w:t>debe reunir ciertas condiciones</w:t>
      </w:r>
      <w:r w:rsidR="00E442E8" w:rsidRPr="00426192">
        <w:rPr>
          <w:sz w:val="26"/>
          <w:lang w:val="es-MX"/>
        </w:rPr>
        <w:t>.</w:t>
      </w:r>
      <w:r w:rsidR="00BB0A2B" w:rsidRPr="00426192">
        <w:rPr>
          <w:sz w:val="26"/>
          <w:lang w:val="es-MX"/>
        </w:rPr>
        <w:t xml:space="preserve"> </w:t>
      </w:r>
      <w:r w:rsidR="00FA64E7" w:rsidRPr="00426192">
        <w:rPr>
          <w:sz w:val="26"/>
          <w:lang w:val="es-MX"/>
        </w:rPr>
        <w:t>T</w:t>
      </w:r>
      <w:r w:rsidR="005E4009" w:rsidRPr="00426192">
        <w:rPr>
          <w:sz w:val="26"/>
          <w:lang w:val="es-MX"/>
        </w:rPr>
        <w:t>ambién significa</w:t>
      </w:r>
      <w:r w:rsidR="00FA64E7" w:rsidRPr="00426192">
        <w:rPr>
          <w:sz w:val="26"/>
          <w:lang w:val="es-MX"/>
        </w:rPr>
        <w:t xml:space="preserve">, </w:t>
      </w:r>
      <w:r w:rsidR="005806A2" w:rsidRPr="00426192">
        <w:rPr>
          <w:sz w:val="26"/>
          <w:lang w:val="es-MX"/>
        </w:rPr>
        <w:t>sin embargo</w:t>
      </w:r>
      <w:r w:rsidR="00FA64E7" w:rsidRPr="00426192">
        <w:rPr>
          <w:sz w:val="26"/>
          <w:lang w:val="es-MX"/>
        </w:rPr>
        <w:t>,</w:t>
      </w:r>
      <w:r w:rsidR="005E4009" w:rsidRPr="00426192">
        <w:rPr>
          <w:sz w:val="26"/>
          <w:lang w:val="es-MX"/>
        </w:rPr>
        <w:t xml:space="preserve"> que</w:t>
      </w:r>
      <w:r w:rsidR="00E442E8" w:rsidRPr="00426192">
        <w:rPr>
          <w:sz w:val="26"/>
          <w:lang w:val="es-MX"/>
        </w:rPr>
        <w:t xml:space="preserve"> </w:t>
      </w:r>
      <w:r w:rsidR="00D214DB" w:rsidRPr="00426192">
        <w:rPr>
          <w:sz w:val="26"/>
          <w:lang w:val="es-MX"/>
        </w:rPr>
        <w:t>para efectos de</w:t>
      </w:r>
      <w:r w:rsidR="005806A2" w:rsidRPr="00426192">
        <w:rPr>
          <w:sz w:val="26"/>
          <w:lang w:val="es-MX"/>
        </w:rPr>
        <w:t xml:space="preserve">l </w:t>
      </w:r>
      <w:r w:rsidR="001461F3" w:rsidRPr="00426192">
        <w:rPr>
          <w:sz w:val="26"/>
          <w:lang w:val="es-MX"/>
        </w:rPr>
        <w:t xml:space="preserve">debido </w:t>
      </w:r>
      <w:r w:rsidR="005806A2" w:rsidRPr="00426192">
        <w:rPr>
          <w:sz w:val="26"/>
          <w:lang w:val="es-MX"/>
        </w:rPr>
        <w:t xml:space="preserve">cumplimiento de los principios </w:t>
      </w:r>
      <w:r w:rsidR="007B1BF1" w:rsidRPr="00426192">
        <w:rPr>
          <w:sz w:val="26"/>
          <w:lang w:val="es-MX"/>
        </w:rPr>
        <w:t xml:space="preserve">que </w:t>
      </w:r>
      <w:r w:rsidR="006012AD" w:rsidRPr="00426192">
        <w:rPr>
          <w:sz w:val="26"/>
          <w:lang w:val="es-MX"/>
        </w:rPr>
        <w:t xml:space="preserve">se buscan </w:t>
      </w:r>
      <w:r w:rsidR="007B1BF1" w:rsidRPr="00426192">
        <w:rPr>
          <w:sz w:val="26"/>
          <w:lang w:val="es-MX"/>
        </w:rPr>
        <w:t>p</w:t>
      </w:r>
      <w:r w:rsidR="006012AD" w:rsidRPr="00426192">
        <w:rPr>
          <w:sz w:val="26"/>
          <w:lang w:val="es-MX"/>
        </w:rPr>
        <w:t>roteger a través de</w:t>
      </w:r>
      <w:r w:rsidR="007B1BF1" w:rsidRPr="00426192">
        <w:rPr>
          <w:sz w:val="26"/>
          <w:lang w:val="es-MX"/>
        </w:rPr>
        <w:t xml:space="preserve"> </w:t>
      </w:r>
      <w:r w:rsidR="004C545D" w:rsidRPr="00426192">
        <w:rPr>
          <w:sz w:val="26"/>
          <w:lang w:val="es-MX"/>
        </w:rPr>
        <w:t>l</w:t>
      </w:r>
      <w:r w:rsidR="007B1BF1" w:rsidRPr="00426192">
        <w:rPr>
          <w:sz w:val="26"/>
          <w:lang w:val="es-MX"/>
        </w:rPr>
        <w:t>as restricciones</w:t>
      </w:r>
      <w:r w:rsidR="00B25597" w:rsidRPr="00426192">
        <w:rPr>
          <w:sz w:val="26"/>
          <w:lang w:val="es-MX"/>
        </w:rPr>
        <w:t xml:space="preserve"> constitucionales</w:t>
      </w:r>
      <w:r w:rsidR="007B1BF1" w:rsidRPr="00426192">
        <w:rPr>
          <w:sz w:val="26"/>
          <w:lang w:val="es-MX"/>
        </w:rPr>
        <w:t xml:space="preserve"> a la propaganda gubernamental,</w:t>
      </w:r>
      <w:r w:rsidR="00D214DB" w:rsidRPr="00426192">
        <w:rPr>
          <w:sz w:val="26"/>
          <w:lang w:val="es-MX"/>
        </w:rPr>
        <w:t xml:space="preserve"> </w:t>
      </w:r>
      <w:r w:rsidR="005806A2" w:rsidRPr="00426192">
        <w:rPr>
          <w:sz w:val="26"/>
          <w:lang w:val="es-MX"/>
        </w:rPr>
        <w:t>la</w:t>
      </w:r>
      <w:r w:rsidR="00D214DB" w:rsidRPr="00426192">
        <w:rPr>
          <w:sz w:val="26"/>
          <w:lang w:val="es-MX"/>
        </w:rPr>
        <w:t xml:space="preserve"> </w:t>
      </w:r>
      <w:r w:rsidR="00987CC5" w:rsidRPr="00426192">
        <w:rPr>
          <w:sz w:val="26"/>
          <w:lang w:val="es-MX"/>
        </w:rPr>
        <w:t>potestad que se confiere al Congreso de la Unión para regular</w:t>
      </w:r>
      <w:r w:rsidR="005806A2" w:rsidRPr="00426192">
        <w:rPr>
          <w:sz w:val="26"/>
          <w:lang w:val="es-MX"/>
        </w:rPr>
        <w:t xml:space="preserve"> esta materia</w:t>
      </w:r>
      <w:r w:rsidR="00257633" w:rsidRPr="00426192">
        <w:rPr>
          <w:sz w:val="26"/>
          <w:lang w:val="es-MX"/>
        </w:rPr>
        <w:t xml:space="preserve"> </w:t>
      </w:r>
      <w:r w:rsidR="006012AD" w:rsidRPr="00426192">
        <w:rPr>
          <w:sz w:val="26"/>
          <w:lang w:val="es-MX"/>
        </w:rPr>
        <w:t xml:space="preserve">necesariamente </w:t>
      </w:r>
      <w:r w:rsidRPr="00426192">
        <w:rPr>
          <w:sz w:val="26"/>
          <w:lang w:val="es-MX"/>
        </w:rPr>
        <w:t>abarca</w:t>
      </w:r>
      <w:r w:rsidR="00257633" w:rsidRPr="00426192">
        <w:rPr>
          <w:sz w:val="26"/>
          <w:lang w:val="es-MX"/>
        </w:rPr>
        <w:t xml:space="preserve"> toda</w:t>
      </w:r>
      <w:r w:rsidR="000E3807" w:rsidRPr="00426192">
        <w:rPr>
          <w:sz w:val="26"/>
          <w:lang w:val="es-MX"/>
        </w:rPr>
        <w:t xml:space="preserve">s </w:t>
      </w:r>
      <w:r w:rsidR="00257633" w:rsidRPr="00426192">
        <w:rPr>
          <w:sz w:val="26"/>
          <w:lang w:val="es-MX"/>
        </w:rPr>
        <w:t>aquellas actividades</w:t>
      </w:r>
      <w:r w:rsidR="000E3807" w:rsidRPr="00426192">
        <w:rPr>
          <w:sz w:val="26"/>
          <w:lang w:val="es-MX"/>
        </w:rPr>
        <w:t xml:space="preserve"> </w:t>
      </w:r>
      <w:r w:rsidR="00257633" w:rsidRPr="00426192">
        <w:rPr>
          <w:sz w:val="26"/>
          <w:lang w:val="es-MX"/>
        </w:rPr>
        <w:t>por medio de la</w:t>
      </w:r>
      <w:r w:rsidR="005E4009" w:rsidRPr="00426192">
        <w:rPr>
          <w:sz w:val="26"/>
          <w:lang w:val="es-MX"/>
        </w:rPr>
        <w:t>s cuales los poderes estatales pretendan</w:t>
      </w:r>
      <w:r w:rsidR="000E3807" w:rsidRPr="00426192">
        <w:rPr>
          <w:sz w:val="26"/>
          <w:lang w:val="es-MX"/>
        </w:rPr>
        <w:t xml:space="preserve"> dar</w:t>
      </w:r>
      <w:r w:rsidR="005E4009" w:rsidRPr="00426192">
        <w:rPr>
          <w:sz w:val="26"/>
          <w:lang w:val="es-MX"/>
        </w:rPr>
        <w:t xml:space="preserve"> a conocer</w:t>
      </w:r>
      <w:r w:rsidR="00D968F0" w:rsidRPr="00426192">
        <w:rPr>
          <w:sz w:val="26"/>
          <w:lang w:val="es-MX"/>
        </w:rPr>
        <w:t xml:space="preserve"> </w:t>
      </w:r>
      <w:r w:rsidR="002D6223" w:rsidRPr="00426192">
        <w:rPr>
          <w:sz w:val="26"/>
          <w:lang w:val="es-MX"/>
        </w:rPr>
        <w:t xml:space="preserve">a otros órganos públicos o a </w:t>
      </w:r>
      <w:r w:rsidR="00D968F0" w:rsidRPr="00426192">
        <w:rPr>
          <w:sz w:val="26"/>
          <w:lang w:val="es-MX"/>
        </w:rPr>
        <w:t>la sociedad</w:t>
      </w:r>
      <w:r w:rsidR="005E4009" w:rsidRPr="00426192">
        <w:rPr>
          <w:sz w:val="26"/>
          <w:lang w:val="es-MX"/>
        </w:rPr>
        <w:t xml:space="preserve"> </w:t>
      </w:r>
      <w:r w:rsidR="00257633" w:rsidRPr="00426192">
        <w:rPr>
          <w:sz w:val="26"/>
          <w:lang w:val="es-MX"/>
        </w:rPr>
        <w:t xml:space="preserve">información relativa a </w:t>
      </w:r>
      <w:r w:rsidR="005E4009" w:rsidRPr="00426192">
        <w:rPr>
          <w:sz w:val="26"/>
          <w:lang w:val="es-MX"/>
        </w:rPr>
        <w:t>su</w:t>
      </w:r>
      <w:r w:rsidR="00257633" w:rsidRPr="00426192">
        <w:rPr>
          <w:sz w:val="26"/>
          <w:lang w:val="es-MX"/>
        </w:rPr>
        <w:t>s labores o</w:t>
      </w:r>
      <w:r w:rsidR="005E4009" w:rsidRPr="00426192">
        <w:rPr>
          <w:sz w:val="26"/>
          <w:lang w:val="es-MX"/>
        </w:rPr>
        <w:t xml:space="preserve"> gestión</w:t>
      </w:r>
      <w:r w:rsidR="000E3807" w:rsidRPr="00426192">
        <w:rPr>
          <w:sz w:val="26"/>
          <w:lang w:val="es-MX"/>
        </w:rPr>
        <w:t xml:space="preserve">. </w:t>
      </w:r>
      <w:r w:rsidR="00397A28" w:rsidRPr="00426192">
        <w:rPr>
          <w:sz w:val="26"/>
          <w:lang w:val="es-MX"/>
        </w:rPr>
        <w:t xml:space="preserve">En </w:t>
      </w:r>
      <w:r w:rsidR="0088671A" w:rsidRPr="00426192">
        <w:rPr>
          <w:sz w:val="26"/>
          <w:lang w:val="es-MX"/>
        </w:rPr>
        <w:t xml:space="preserve">pocas palabras, </w:t>
      </w:r>
      <w:r w:rsidR="0077671D" w:rsidRPr="00426192">
        <w:rPr>
          <w:sz w:val="26"/>
          <w:lang w:val="es-MX"/>
        </w:rPr>
        <w:t>dentro de</w:t>
      </w:r>
      <w:r w:rsidR="0088671A" w:rsidRPr="00426192">
        <w:rPr>
          <w:sz w:val="26"/>
          <w:lang w:val="es-MX"/>
        </w:rPr>
        <w:t xml:space="preserve"> </w:t>
      </w:r>
      <w:r w:rsidR="000A373C" w:rsidRPr="00426192">
        <w:rPr>
          <w:sz w:val="26"/>
          <w:lang w:val="es-MX"/>
        </w:rPr>
        <w:t xml:space="preserve">la </w:t>
      </w:r>
      <w:r w:rsidR="00987CC5" w:rsidRPr="00426192">
        <w:rPr>
          <w:sz w:val="26"/>
          <w:lang w:val="es-MX"/>
        </w:rPr>
        <w:t>facultad para regular</w:t>
      </w:r>
      <w:r w:rsidR="000A373C" w:rsidRPr="00426192">
        <w:rPr>
          <w:sz w:val="26"/>
          <w:lang w:val="es-MX"/>
        </w:rPr>
        <w:t xml:space="preserve"> la propaganda gubernamental</w:t>
      </w:r>
      <w:r w:rsidR="00397A28" w:rsidRPr="00426192">
        <w:rPr>
          <w:sz w:val="26"/>
          <w:lang w:val="es-MX"/>
        </w:rPr>
        <w:t xml:space="preserve"> </w:t>
      </w:r>
      <w:r w:rsidR="0077671D" w:rsidRPr="00426192">
        <w:rPr>
          <w:sz w:val="26"/>
          <w:lang w:val="es-MX"/>
        </w:rPr>
        <w:t xml:space="preserve">se </w:t>
      </w:r>
      <w:r w:rsidR="00987CC5" w:rsidRPr="00426192">
        <w:rPr>
          <w:sz w:val="26"/>
          <w:lang w:val="es-MX"/>
        </w:rPr>
        <w:t>encu</w:t>
      </w:r>
      <w:r w:rsidR="00EF56C0" w:rsidRPr="00426192">
        <w:rPr>
          <w:sz w:val="26"/>
          <w:lang w:val="es-MX"/>
        </w:rPr>
        <w:t>ad</w:t>
      </w:r>
      <w:r w:rsidR="00987CC5" w:rsidRPr="00426192">
        <w:rPr>
          <w:sz w:val="26"/>
          <w:lang w:val="es-MX"/>
        </w:rPr>
        <w:t>ran</w:t>
      </w:r>
      <w:r w:rsidRPr="00426192">
        <w:rPr>
          <w:sz w:val="26"/>
          <w:lang w:val="es-MX"/>
        </w:rPr>
        <w:t xml:space="preserve"> </w:t>
      </w:r>
      <w:r w:rsidR="00987CC5" w:rsidRPr="00426192">
        <w:rPr>
          <w:sz w:val="26"/>
          <w:lang w:val="es-MX"/>
        </w:rPr>
        <w:t xml:space="preserve">todos </w:t>
      </w:r>
      <w:r w:rsidR="00397A28" w:rsidRPr="00426192">
        <w:rPr>
          <w:sz w:val="26"/>
          <w:lang w:val="es-MX"/>
        </w:rPr>
        <w:t>los informes de labores</w:t>
      </w:r>
      <w:r w:rsidR="00987CC5" w:rsidRPr="00426192">
        <w:rPr>
          <w:sz w:val="26"/>
          <w:lang w:val="es-MX"/>
        </w:rPr>
        <w:t xml:space="preserve"> de los servidores públicos estatales</w:t>
      </w:r>
      <w:r w:rsidR="002739E4" w:rsidRPr="00426192">
        <w:rPr>
          <w:sz w:val="26"/>
          <w:lang w:val="es-MX"/>
        </w:rPr>
        <w:t xml:space="preserve"> así como</w:t>
      </w:r>
      <w:r w:rsidR="00397A28" w:rsidRPr="00426192">
        <w:rPr>
          <w:sz w:val="26"/>
          <w:lang w:val="es-MX"/>
        </w:rPr>
        <w:t xml:space="preserve"> toda</w:t>
      </w:r>
      <w:r w:rsidR="00956934" w:rsidRPr="00426192">
        <w:rPr>
          <w:sz w:val="26"/>
          <w:lang w:val="es-MX"/>
        </w:rPr>
        <w:t xml:space="preserve"> difusión de información por parte de</w:t>
      </w:r>
      <w:r w:rsidR="00987CC5" w:rsidRPr="00426192">
        <w:rPr>
          <w:sz w:val="26"/>
          <w:lang w:val="es-MX"/>
        </w:rPr>
        <w:t xml:space="preserve"> cua</w:t>
      </w:r>
      <w:r w:rsidR="00956934" w:rsidRPr="00426192">
        <w:rPr>
          <w:sz w:val="26"/>
          <w:lang w:val="es-MX"/>
        </w:rPr>
        <w:t>l</w:t>
      </w:r>
      <w:r w:rsidR="00987CC5" w:rsidRPr="00426192">
        <w:rPr>
          <w:sz w:val="26"/>
          <w:lang w:val="es-MX"/>
        </w:rPr>
        <w:t>quier g</w:t>
      </w:r>
      <w:r w:rsidR="00956934" w:rsidRPr="00426192">
        <w:rPr>
          <w:sz w:val="26"/>
          <w:lang w:val="es-MX"/>
        </w:rPr>
        <w:t xml:space="preserve">obierno </w:t>
      </w:r>
      <w:r w:rsidR="00987CC5" w:rsidRPr="00426192">
        <w:rPr>
          <w:sz w:val="26"/>
          <w:lang w:val="es-MX"/>
        </w:rPr>
        <w:t xml:space="preserve">estatal </w:t>
      </w:r>
      <w:r w:rsidR="00956934" w:rsidRPr="00426192">
        <w:rPr>
          <w:sz w:val="26"/>
          <w:lang w:val="es-MX"/>
        </w:rPr>
        <w:t>a la población</w:t>
      </w:r>
      <w:r w:rsidR="000A373C" w:rsidRPr="00426192">
        <w:rPr>
          <w:sz w:val="26"/>
          <w:lang w:val="es-MX"/>
        </w:rPr>
        <w:t xml:space="preserve"> acerca de los logros</w:t>
      </w:r>
      <w:r w:rsidR="000A373C" w:rsidRPr="00426192">
        <w:t xml:space="preserve"> </w:t>
      </w:r>
      <w:r w:rsidR="000A373C" w:rsidRPr="00426192">
        <w:rPr>
          <w:sz w:val="26"/>
          <w:lang w:val="es-MX"/>
        </w:rPr>
        <w:t>los avances y resultados en la solución de la problemática de la entidad federativa</w:t>
      </w:r>
      <w:r w:rsidR="001C14BE" w:rsidRPr="00426192">
        <w:rPr>
          <w:sz w:val="26"/>
          <w:lang w:val="es-MX"/>
        </w:rPr>
        <w:t>.</w:t>
      </w:r>
      <w:r w:rsidR="00C8126E" w:rsidRPr="00426192">
        <w:rPr>
          <w:sz w:val="26"/>
          <w:lang w:val="es-MX"/>
        </w:rPr>
        <w:t xml:space="preserve"> </w:t>
      </w:r>
    </w:p>
    <w:p w14:paraId="529D0D60" w14:textId="77777777" w:rsidR="00987CC5" w:rsidRPr="00426192" w:rsidRDefault="00C35DD3" w:rsidP="008B0957">
      <w:pPr>
        <w:pStyle w:val="corte4fondo"/>
        <w:numPr>
          <w:ilvl w:val="0"/>
          <w:numId w:val="5"/>
        </w:numPr>
        <w:tabs>
          <w:tab w:val="clear" w:pos="-3"/>
          <w:tab w:val="left" w:pos="0"/>
        </w:tabs>
        <w:spacing w:after="360" w:line="360" w:lineRule="auto"/>
        <w:ind w:left="0" w:hanging="567"/>
        <w:rPr>
          <w:b/>
          <w:sz w:val="26"/>
          <w:lang w:val="es-MX"/>
        </w:rPr>
      </w:pPr>
      <w:r w:rsidRPr="00426192">
        <w:rPr>
          <w:sz w:val="26"/>
        </w:rPr>
        <w:t>Tan es así que la</w:t>
      </w:r>
      <w:r w:rsidR="00141624" w:rsidRPr="00426192">
        <w:rPr>
          <w:sz w:val="26"/>
        </w:rPr>
        <w:t xml:space="preserve"> diversa</w:t>
      </w:r>
      <w:r w:rsidRPr="00426192">
        <w:rPr>
          <w:sz w:val="26"/>
        </w:rPr>
        <w:t xml:space="preserve"> legislación reglamentaria de</w:t>
      </w:r>
      <w:r w:rsidR="00140A98" w:rsidRPr="00426192">
        <w:rPr>
          <w:sz w:val="26"/>
        </w:rPr>
        <w:t>l</w:t>
      </w:r>
      <w:r w:rsidRPr="00426192">
        <w:rPr>
          <w:sz w:val="26"/>
        </w:rPr>
        <w:t xml:space="preserve"> </w:t>
      </w:r>
      <w:r w:rsidR="00140A98" w:rsidRPr="00426192">
        <w:rPr>
          <w:sz w:val="26"/>
        </w:rPr>
        <w:t>artículo 134</w:t>
      </w:r>
      <w:r w:rsidRPr="00426192">
        <w:rPr>
          <w:sz w:val="26"/>
        </w:rPr>
        <w:t xml:space="preserve"> </w:t>
      </w:r>
      <w:r w:rsidR="00140A98" w:rsidRPr="00426192">
        <w:rPr>
          <w:sz w:val="26"/>
        </w:rPr>
        <w:t xml:space="preserve">constitucional </w:t>
      </w:r>
      <w:r w:rsidRPr="00426192">
        <w:rPr>
          <w:sz w:val="26"/>
        </w:rPr>
        <w:t xml:space="preserve">que a la fecha ha expedido el Congreso de la Unión establece puntualmente </w:t>
      </w:r>
      <w:r w:rsidR="002175B2" w:rsidRPr="00426192">
        <w:rPr>
          <w:sz w:val="26"/>
        </w:rPr>
        <w:t>ciertas</w:t>
      </w:r>
      <w:r w:rsidRPr="00426192">
        <w:rPr>
          <w:sz w:val="26"/>
        </w:rPr>
        <w:t xml:space="preserve"> condiciones de tiempo, modo y lugar para </w:t>
      </w:r>
      <w:r w:rsidR="00FE7CCF" w:rsidRPr="00426192">
        <w:rPr>
          <w:sz w:val="26"/>
        </w:rPr>
        <w:t xml:space="preserve">que los gobiernos estatales puedan </w:t>
      </w:r>
      <w:r w:rsidRPr="00426192">
        <w:rPr>
          <w:sz w:val="26"/>
        </w:rPr>
        <w:t xml:space="preserve">realizar informes de labores o gestión </w:t>
      </w:r>
      <w:r w:rsidR="00FE7CCF" w:rsidRPr="00426192">
        <w:rPr>
          <w:sz w:val="26"/>
        </w:rPr>
        <w:t>sin</w:t>
      </w:r>
      <w:r w:rsidR="00140A98" w:rsidRPr="00426192">
        <w:rPr>
          <w:sz w:val="26"/>
        </w:rPr>
        <w:t xml:space="preserve"> vulner</w:t>
      </w:r>
      <w:r w:rsidR="00FE7CCF" w:rsidRPr="00426192">
        <w:rPr>
          <w:sz w:val="26"/>
        </w:rPr>
        <w:t>ar</w:t>
      </w:r>
      <w:r w:rsidRPr="00426192">
        <w:rPr>
          <w:sz w:val="26"/>
        </w:rPr>
        <w:t xml:space="preserve"> los principios </w:t>
      </w:r>
      <w:r w:rsidR="00140A98" w:rsidRPr="00426192">
        <w:rPr>
          <w:sz w:val="26"/>
        </w:rPr>
        <w:t xml:space="preserve">establecidos en </w:t>
      </w:r>
      <w:r w:rsidR="00FE7CCF" w:rsidRPr="00426192">
        <w:rPr>
          <w:sz w:val="26"/>
        </w:rPr>
        <w:t>la Constitución Federal</w:t>
      </w:r>
      <w:r w:rsidRPr="00426192">
        <w:rPr>
          <w:sz w:val="26"/>
        </w:rPr>
        <w:t>.</w:t>
      </w:r>
      <w:r w:rsidRPr="00426192">
        <w:rPr>
          <w:sz w:val="26"/>
          <w:lang w:val="es-MX"/>
        </w:rPr>
        <w:t xml:space="preserve"> </w:t>
      </w:r>
      <w:r w:rsidR="00140A98" w:rsidRPr="00426192">
        <w:rPr>
          <w:sz w:val="26"/>
          <w:lang w:val="es-MX"/>
        </w:rPr>
        <w:t xml:space="preserve">Por ejemplo, </w:t>
      </w:r>
      <w:r w:rsidR="00140A98" w:rsidRPr="00426192">
        <w:rPr>
          <w:sz w:val="26"/>
          <w:lang w:val="es-MX"/>
        </w:rPr>
        <w:lastRenderedPageBreak/>
        <w:t>en términos del artículo 242, párrafo 5, de la Ley General de Instituciones y Procedimientos Electorales, n</w:t>
      </w:r>
      <w:r w:rsidRPr="00426192">
        <w:rPr>
          <w:sz w:val="26"/>
          <w:lang w:val="es-MX"/>
        </w:rPr>
        <w:t>o serán considerad</w:t>
      </w:r>
      <w:r w:rsidR="00987CC5" w:rsidRPr="00426192">
        <w:rPr>
          <w:sz w:val="26"/>
          <w:lang w:val="es-MX"/>
        </w:rPr>
        <w:t>os propaganda electoral</w:t>
      </w:r>
      <w:r w:rsidR="008A3125" w:rsidRPr="00426192">
        <w:rPr>
          <w:rFonts w:eastAsiaTheme="minorHAnsi"/>
          <w:color w:val="000000"/>
          <w:sz w:val="20"/>
          <w:lang w:val="es-MX"/>
        </w:rPr>
        <w:t xml:space="preserve"> </w:t>
      </w:r>
      <w:r w:rsidR="008A3125" w:rsidRPr="00426192">
        <w:rPr>
          <w:sz w:val="26"/>
          <w:lang w:val="es-MX"/>
        </w:rPr>
        <w:t>el informe anual de labores o gestión de los servidores públicos, así como los mensajes que para darlos a conocer se difundan en los medios de comunicación social, siempre que la difusión se limite a una vez al año en estaciones y canales con cobertura regional correspondiente al ámbito geográfico de responsabilidad del servidor público y no exceda de los siete días anteriores y cinco posteriores a la fecha en que se rinda el informe</w:t>
      </w:r>
      <w:r w:rsidR="002175B2" w:rsidRPr="00426192">
        <w:rPr>
          <w:rStyle w:val="Refdenotaalpie"/>
          <w:sz w:val="26"/>
          <w:lang w:val="es-MX"/>
        </w:rPr>
        <w:footnoteReference w:id="117"/>
      </w:r>
      <w:r w:rsidR="00140A98" w:rsidRPr="00426192">
        <w:rPr>
          <w:sz w:val="26"/>
          <w:lang w:val="es-MX"/>
        </w:rPr>
        <w:t>.</w:t>
      </w:r>
    </w:p>
    <w:p w14:paraId="6E16F81C" w14:textId="77777777" w:rsidR="00C35DD3" w:rsidRPr="00426192" w:rsidRDefault="00140A98" w:rsidP="008B0957">
      <w:pPr>
        <w:pStyle w:val="corte4fondo"/>
        <w:numPr>
          <w:ilvl w:val="0"/>
          <w:numId w:val="5"/>
        </w:numPr>
        <w:tabs>
          <w:tab w:val="clear" w:pos="-3"/>
          <w:tab w:val="left" w:pos="0"/>
        </w:tabs>
        <w:spacing w:after="360" w:line="360" w:lineRule="auto"/>
        <w:ind w:left="0" w:hanging="567"/>
        <w:rPr>
          <w:b/>
          <w:sz w:val="26"/>
          <w:lang w:val="es-MX"/>
        </w:rPr>
      </w:pPr>
      <w:r w:rsidRPr="00426192">
        <w:rPr>
          <w:sz w:val="26"/>
          <w:lang w:val="es-MX"/>
        </w:rPr>
        <w:t>Por su parte, el artículo</w:t>
      </w:r>
      <w:r w:rsidR="00FA0A71" w:rsidRPr="00426192">
        <w:rPr>
          <w:sz w:val="26"/>
          <w:lang w:val="es-MX"/>
        </w:rPr>
        <w:t xml:space="preserve"> 14 de la Ley General de Comunicación Social</w:t>
      </w:r>
      <w:r w:rsidRPr="00426192">
        <w:rPr>
          <w:sz w:val="26"/>
          <w:lang w:val="es-MX"/>
        </w:rPr>
        <w:t xml:space="preserve"> dispone que</w:t>
      </w:r>
      <w:r w:rsidR="002B7E44" w:rsidRPr="00426192">
        <w:rPr>
          <w:sz w:val="26"/>
          <w:lang w:val="es-MX"/>
        </w:rPr>
        <w:t>, siempre que se mantengan bajo es</w:t>
      </w:r>
      <w:r w:rsidR="00987CC5" w:rsidRPr="00426192">
        <w:rPr>
          <w:sz w:val="26"/>
          <w:lang w:val="es-MX"/>
        </w:rPr>
        <w:t>t</w:t>
      </w:r>
      <w:r w:rsidR="002B7E44" w:rsidRPr="00426192">
        <w:rPr>
          <w:sz w:val="26"/>
          <w:lang w:val="es-MX"/>
        </w:rPr>
        <w:t>a</w:t>
      </w:r>
      <w:r w:rsidR="009319E0" w:rsidRPr="00426192">
        <w:rPr>
          <w:sz w:val="26"/>
          <w:lang w:val="es-MX"/>
        </w:rPr>
        <w:t>s</w:t>
      </w:r>
      <w:r w:rsidR="002B7E44" w:rsidRPr="00426192">
        <w:rPr>
          <w:sz w:val="26"/>
          <w:lang w:val="es-MX"/>
        </w:rPr>
        <w:t xml:space="preserve"> </w:t>
      </w:r>
      <w:r w:rsidR="00987CC5" w:rsidRPr="00426192">
        <w:rPr>
          <w:sz w:val="26"/>
          <w:lang w:val="es-MX"/>
        </w:rPr>
        <w:t>misma</w:t>
      </w:r>
      <w:r w:rsidR="009319E0" w:rsidRPr="00426192">
        <w:rPr>
          <w:sz w:val="26"/>
          <w:lang w:val="es-MX"/>
        </w:rPr>
        <w:t>s restricciones de</w:t>
      </w:r>
      <w:r w:rsidR="00987CC5" w:rsidRPr="00426192">
        <w:rPr>
          <w:sz w:val="26"/>
          <w:lang w:val="es-MX"/>
        </w:rPr>
        <w:t xml:space="preserve"> </w:t>
      </w:r>
      <w:r w:rsidR="002B7E44" w:rsidRPr="00426192">
        <w:rPr>
          <w:sz w:val="26"/>
          <w:lang w:val="es-MX"/>
        </w:rPr>
        <w:t>temporalidad</w:t>
      </w:r>
      <w:r w:rsidR="00987CC5" w:rsidRPr="00426192">
        <w:rPr>
          <w:sz w:val="26"/>
          <w:lang w:val="es-MX"/>
        </w:rPr>
        <w:t xml:space="preserve"> y territorialidad</w:t>
      </w:r>
      <w:r w:rsidR="002B7E44" w:rsidRPr="00426192">
        <w:rPr>
          <w:sz w:val="26"/>
          <w:lang w:val="es-MX"/>
        </w:rPr>
        <w:t>,</w:t>
      </w:r>
      <w:r w:rsidR="004F15FC" w:rsidRPr="00426192">
        <w:rPr>
          <w:sz w:val="26"/>
          <w:lang w:val="es-MX"/>
        </w:rPr>
        <w:t xml:space="preserve"> es decir, </w:t>
      </w:r>
      <w:r w:rsidR="008A7D7B" w:rsidRPr="00426192">
        <w:rPr>
          <w:sz w:val="26"/>
          <w:lang w:val="es-MX"/>
        </w:rPr>
        <w:t xml:space="preserve">que sean de carácter </w:t>
      </w:r>
      <w:r w:rsidR="004F15FC" w:rsidRPr="00426192">
        <w:rPr>
          <w:sz w:val="26"/>
          <w:lang w:val="es-MX"/>
        </w:rPr>
        <w:t xml:space="preserve">anual y </w:t>
      </w:r>
      <w:r w:rsidR="008A7D7B" w:rsidRPr="00426192">
        <w:rPr>
          <w:sz w:val="26"/>
          <w:lang w:val="es-MX"/>
        </w:rPr>
        <w:t xml:space="preserve">estén </w:t>
      </w:r>
      <w:r w:rsidR="004F15FC" w:rsidRPr="00426192">
        <w:rPr>
          <w:sz w:val="26"/>
          <w:lang w:val="es-MX"/>
        </w:rPr>
        <w:t xml:space="preserve">limitados al ámbito </w:t>
      </w:r>
      <w:r w:rsidR="00DC23C8" w:rsidRPr="00426192">
        <w:rPr>
          <w:sz w:val="26"/>
          <w:lang w:val="es-MX"/>
        </w:rPr>
        <w:t xml:space="preserve">geográfico </w:t>
      </w:r>
      <w:r w:rsidR="004F15FC" w:rsidRPr="00426192">
        <w:rPr>
          <w:sz w:val="26"/>
          <w:lang w:val="es-MX"/>
        </w:rPr>
        <w:t>de responsabilidad del funcionario,</w:t>
      </w:r>
      <w:r w:rsidRPr="00426192">
        <w:rPr>
          <w:sz w:val="26"/>
          <w:lang w:val="es-MX"/>
        </w:rPr>
        <w:t xml:space="preserve"> </w:t>
      </w:r>
      <w:r w:rsidR="002B7E44" w:rsidRPr="00426192">
        <w:rPr>
          <w:sz w:val="26"/>
          <w:lang w:val="es-MX"/>
        </w:rPr>
        <w:t>dichos informes</w:t>
      </w:r>
      <w:r w:rsidR="00987CC5" w:rsidRPr="00426192">
        <w:rPr>
          <w:sz w:val="26"/>
          <w:lang w:val="es-MX"/>
        </w:rPr>
        <w:t xml:space="preserve"> de labores o gestión</w:t>
      </w:r>
      <w:r w:rsidR="002B7E44" w:rsidRPr="00426192">
        <w:rPr>
          <w:sz w:val="26"/>
          <w:lang w:val="es-MX"/>
        </w:rPr>
        <w:t xml:space="preserve"> </w:t>
      </w:r>
      <w:r w:rsidR="00EF0E7E" w:rsidRPr="00426192">
        <w:rPr>
          <w:sz w:val="26"/>
          <w:lang w:val="es-MX"/>
        </w:rPr>
        <w:t>tampoco</w:t>
      </w:r>
      <w:r w:rsidRPr="00426192">
        <w:rPr>
          <w:sz w:val="26"/>
          <w:lang w:val="es-MX"/>
        </w:rPr>
        <w:t xml:space="preserve"> serán considerados</w:t>
      </w:r>
      <w:r w:rsidR="00C35DD3" w:rsidRPr="00426192">
        <w:rPr>
          <w:sz w:val="26"/>
          <w:lang w:val="es-MX"/>
        </w:rPr>
        <w:t xml:space="preserve"> comunicación </w:t>
      </w:r>
      <w:r w:rsidR="001A1BDC" w:rsidRPr="00426192">
        <w:rPr>
          <w:sz w:val="26"/>
          <w:lang w:val="es-MX"/>
        </w:rPr>
        <w:t>social</w:t>
      </w:r>
      <w:r w:rsidR="00EF0E7E" w:rsidRPr="00426192">
        <w:rPr>
          <w:rStyle w:val="Refdenotaalpie"/>
          <w:sz w:val="26"/>
          <w:lang w:val="es-MX"/>
        </w:rPr>
        <w:footnoteReference w:id="118"/>
      </w:r>
      <w:r w:rsidR="00C35DD3" w:rsidRPr="00426192">
        <w:rPr>
          <w:sz w:val="26"/>
          <w:lang w:val="es-MX"/>
        </w:rPr>
        <w:t xml:space="preserve">. </w:t>
      </w:r>
      <w:r w:rsidRPr="00426192">
        <w:rPr>
          <w:sz w:val="26"/>
          <w:lang w:val="es-MX"/>
        </w:rPr>
        <w:t>Como puede observarse, estas dos disposiciones</w:t>
      </w:r>
      <w:r w:rsidR="002175B2" w:rsidRPr="00426192">
        <w:rPr>
          <w:sz w:val="26"/>
          <w:lang w:val="es-MX"/>
        </w:rPr>
        <w:t xml:space="preserve"> reglamentarias</w:t>
      </w:r>
      <w:r w:rsidRPr="00426192">
        <w:rPr>
          <w:sz w:val="26"/>
          <w:lang w:val="es-MX"/>
        </w:rPr>
        <w:t xml:space="preserve"> buscan armonizar</w:t>
      </w:r>
      <w:r w:rsidR="00203312" w:rsidRPr="00426192">
        <w:rPr>
          <w:sz w:val="26"/>
          <w:lang w:val="es-MX"/>
        </w:rPr>
        <w:t xml:space="preserve"> el derecho a la información de la sociedad </w:t>
      </w:r>
      <w:r w:rsidR="00C35DD3" w:rsidRPr="00426192">
        <w:rPr>
          <w:sz w:val="26"/>
          <w:lang w:val="es-MX"/>
        </w:rPr>
        <w:t>con la equidad en la contienda</w:t>
      </w:r>
      <w:r w:rsidRPr="00426192">
        <w:rPr>
          <w:sz w:val="26"/>
          <w:lang w:val="es-MX"/>
        </w:rPr>
        <w:t xml:space="preserve"> electoral</w:t>
      </w:r>
      <w:r w:rsidR="00C35DD3" w:rsidRPr="00426192">
        <w:rPr>
          <w:sz w:val="26"/>
          <w:lang w:val="es-MX"/>
        </w:rPr>
        <w:t xml:space="preserve"> y la imparcialidad en el uso de recursos públicos.</w:t>
      </w:r>
    </w:p>
    <w:p w14:paraId="02393B05" w14:textId="6C7A2038" w:rsidR="00DC34E7" w:rsidRPr="00426192" w:rsidRDefault="00374841" w:rsidP="00BD76A1">
      <w:pPr>
        <w:pStyle w:val="corte4fondo"/>
        <w:numPr>
          <w:ilvl w:val="0"/>
          <w:numId w:val="5"/>
        </w:numPr>
        <w:tabs>
          <w:tab w:val="clear" w:pos="-3"/>
          <w:tab w:val="left" w:pos="0"/>
        </w:tabs>
        <w:spacing w:after="360" w:line="360" w:lineRule="auto"/>
        <w:ind w:left="0" w:hanging="567"/>
        <w:rPr>
          <w:b/>
          <w:sz w:val="26"/>
          <w:lang w:val="es-MX"/>
        </w:rPr>
      </w:pPr>
      <w:r w:rsidRPr="00426192">
        <w:rPr>
          <w:sz w:val="26"/>
          <w:lang w:val="es-MX"/>
        </w:rPr>
        <w:t>En esta tesitura, d</w:t>
      </w:r>
      <w:r w:rsidR="005212D4" w:rsidRPr="00426192">
        <w:rPr>
          <w:sz w:val="26"/>
          <w:lang w:val="es-MX"/>
        </w:rPr>
        <w:t>ado que</w:t>
      </w:r>
      <w:r w:rsidR="00C00B69" w:rsidRPr="00426192">
        <w:rPr>
          <w:sz w:val="26"/>
          <w:lang w:val="es-MX"/>
        </w:rPr>
        <w:t xml:space="preserve"> el artículo </w:t>
      </w:r>
      <w:r w:rsidR="005212D4" w:rsidRPr="00426192">
        <w:rPr>
          <w:sz w:val="26"/>
          <w:lang w:val="es-MX"/>
        </w:rPr>
        <w:t>49, fracción V, último párrafo, de la Constitución de Baja California</w:t>
      </w:r>
      <w:r w:rsidR="00C00B69" w:rsidRPr="00426192">
        <w:rPr>
          <w:sz w:val="26"/>
          <w:lang w:val="es-MX"/>
        </w:rPr>
        <w:t xml:space="preserve"> explícitamente autoriza al Gobernador</w:t>
      </w:r>
      <w:r w:rsidR="005212D4" w:rsidRPr="00426192">
        <w:rPr>
          <w:sz w:val="26"/>
          <w:lang w:val="es-MX"/>
        </w:rPr>
        <w:t xml:space="preserve"> del Estado</w:t>
      </w:r>
      <w:r w:rsidR="00C00B69" w:rsidRPr="00426192">
        <w:rPr>
          <w:sz w:val="26"/>
          <w:lang w:val="es-MX"/>
        </w:rPr>
        <w:t xml:space="preserve"> a rendir informes </w:t>
      </w:r>
      <w:r w:rsidR="003B1177" w:rsidRPr="00426192">
        <w:rPr>
          <w:sz w:val="26"/>
          <w:lang w:val="es-MX"/>
        </w:rPr>
        <w:t xml:space="preserve">parciales </w:t>
      </w:r>
      <w:r w:rsidR="00C00B69" w:rsidRPr="00426192">
        <w:rPr>
          <w:sz w:val="26"/>
          <w:lang w:val="es-MX"/>
        </w:rPr>
        <w:t>ante el Congreso</w:t>
      </w:r>
      <w:r w:rsidR="005212D4" w:rsidRPr="00426192">
        <w:rPr>
          <w:sz w:val="26"/>
          <w:lang w:val="es-MX"/>
        </w:rPr>
        <w:t xml:space="preserve"> local</w:t>
      </w:r>
      <w:r w:rsidR="00C00B69" w:rsidRPr="00426192">
        <w:rPr>
          <w:sz w:val="26"/>
          <w:lang w:val="es-MX"/>
        </w:rPr>
        <w:t>,</w:t>
      </w:r>
      <w:r w:rsidR="005212D4" w:rsidRPr="00426192">
        <w:rPr>
          <w:sz w:val="26"/>
        </w:rPr>
        <w:t xml:space="preserve"> a informar mensualmente a la población a través de medios de comunicación y redes sociales de los avances y solución de la problemática de la entidad, así como a ejercer todas las facultades de la fracción V en uno o varios de los </w:t>
      </w:r>
      <w:r w:rsidR="005212D4" w:rsidRPr="00426192">
        <w:rPr>
          <w:sz w:val="26"/>
        </w:rPr>
        <w:lastRenderedPageBreak/>
        <w:t xml:space="preserve">municipios de la entidad federativa, es claro que el artículo impugnado viola </w:t>
      </w:r>
      <w:r w:rsidR="00ED6DBD" w:rsidRPr="00426192">
        <w:rPr>
          <w:sz w:val="26"/>
        </w:rPr>
        <w:t xml:space="preserve">el régimen competencial establecido en </w:t>
      </w:r>
      <w:r w:rsidR="005212D4" w:rsidRPr="00426192">
        <w:rPr>
          <w:sz w:val="26"/>
        </w:rPr>
        <w:t xml:space="preserve">el artículo 134, párrafo octavo, de la Constitución Federal y </w:t>
      </w:r>
      <w:r w:rsidR="00ED6DBD" w:rsidRPr="00426192">
        <w:rPr>
          <w:sz w:val="26"/>
        </w:rPr>
        <w:t xml:space="preserve">en </w:t>
      </w:r>
      <w:r w:rsidR="005212D4" w:rsidRPr="00426192">
        <w:rPr>
          <w:sz w:val="26"/>
        </w:rPr>
        <w:t>su régimen transitorio.</w:t>
      </w:r>
      <w:r w:rsidR="008F348C" w:rsidRPr="00426192">
        <w:rPr>
          <w:sz w:val="26"/>
        </w:rPr>
        <w:t xml:space="preserve"> Todo lo que</w:t>
      </w:r>
      <w:r w:rsidR="00AB045C" w:rsidRPr="00426192">
        <w:rPr>
          <w:sz w:val="26"/>
        </w:rPr>
        <w:t xml:space="preserve"> el</w:t>
      </w:r>
      <w:r w:rsidR="0028273E" w:rsidRPr="00426192">
        <w:rPr>
          <w:sz w:val="26"/>
        </w:rPr>
        <w:t xml:space="preserve"> párrafo adicionado a la Constitución de Baja California</w:t>
      </w:r>
      <w:r w:rsidR="00AB045C" w:rsidRPr="00426192">
        <w:rPr>
          <w:sz w:val="26"/>
        </w:rPr>
        <w:t xml:space="preserve"> pretende autorizar</w:t>
      </w:r>
      <w:r w:rsidR="009E2C30" w:rsidRPr="00426192">
        <w:rPr>
          <w:sz w:val="26"/>
        </w:rPr>
        <w:t xml:space="preserve"> al Gobernador del Estado</w:t>
      </w:r>
      <w:r w:rsidR="008F348C" w:rsidRPr="00426192">
        <w:rPr>
          <w:sz w:val="26"/>
        </w:rPr>
        <w:t xml:space="preserve"> </w:t>
      </w:r>
      <w:r w:rsidR="00AB045C" w:rsidRPr="00426192">
        <w:rPr>
          <w:sz w:val="26"/>
        </w:rPr>
        <w:t xml:space="preserve">entra dentro del concepto de </w:t>
      </w:r>
      <w:r w:rsidR="008F348C" w:rsidRPr="00426192">
        <w:rPr>
          <w:sz w:val="26"/>
        </w:rPr>
        <w:t>propaganda gubernamental</w:t>
      </w:r>
      <w:r w:rsidR="00AB045C" w:rsidRPr="00426192">
        <w:rPr>
          <w:sz w:val="26"/>
        </w:rPr>
        <w:t xml:space="preserve"> </w:t>
      </w:r>
      <w:r w:rsidR="0028273E" w:rsidRPr="00426192">
        <w:rPr>
          <w:sz w:val="26"/>
        </w:rPr>
        <w:t xml:space="preserve">en el sentido del artículo 134 constitucional </w:t>
      </w:r>
      <w:r w:rsidR="00AB045C" w:rsidRPr="00426192">
        <w:rPr>
          <w:sz w:val="26"/>
        </w:rPr>
        <w:t>y</w:t>
      </w:r>
      <w:r w:rsidR="0028273E" w:rsidRPr="00426192">
        <w:rPr>
          <w:sz w:val="26"/>
        </w:rPr>
        <w:t>, por tanto,</w:t>
      </w:r>
      <w:r w:rsidR="00AB045C" w:rsidRPr="00426192">
        <w:rPr>
          <w:sz w:val="26"/>
        </w:rPr>
        <w:t xml:space="preserve"> su desarrollo normativo corresponde al </w:t>
      </w:r>
      <w:r w:rsidR="001E485D" w:rsidRPr="00426192">
        <w:rPr>
          <w:sz w:val="26"/>
        </w:rPr>
        <w:t>Congreso de la Unión</w:t>
      </w:r>
      <w:r w:rsidR="008F348C" w:rsidRPr="00426192">
        <w:rPr>
          <w:sz w:val="26"/>
        </w:rPr>
        <w:t>.</w:t>
      </w:r>
      <w:r w:rsidR="00EC16E6" w:rsidRPr="00426192">
        <w:rPr>
          <w:sz w:val="26"/>
        </w:rPr>
        <w:t xml:space="preserve"> </w:t>
      </w:r>
      <w:r w:rsidR="005212D4" w:rsidRPr="00426192">
        <w:rPr>
          <w:sz w:val="26"/>
          <w:lang w:val="es-MX"/>
        </w:rPr>
        <w:t xml:space="preserve"> </w:t>
      </w:r>
      <w:r w:rsidR="00C00B69" w:rsidRPr="00426192">
        <w:rPr>
          <w:sz w:val="26"/>
          <w:lang w:val="es-MX"/>
        </w:rPr>
        <w:t xml:space="preserve">  </w:t>
      </w:r>
      <w:r w:rsidR="00E77C15" w:rsidRPr="00426192">
        <w:rPr>
          <w:sz w:val="26"/>
          <w:lang w:val="es-MX"/>
        </w:rPr>
        <w:t xml:space="preserve"> </w:t>
      </w:r>
    </w:p>
    <w:p w14:paraId="3A4026C1" w14:textId="0DBF1885" w:rsidR="001B259B" w:rsidRPr="00426192" w:rsidRDefault="00484BFA" w:rsidP="0035704C">
      <w:pPr>
        <w:pStyle w:val="corte4fondo"/>
        <w:numPr>
          <w:ilvl w:val="0"/>
          <w:numId w:val="5"/>
        </w:numPr>
        <w:tabs>
          <w:tab w:val="clear" w:pos="-3"/>
          <w:tab w:val="left" w:pos="0"/>
        </w:tabs>
        <w:spacing w:after="360" w:line="360" w:lineRule="auto"/>
        <w:ind w:left="0" w:hanging="567"/>
        <w:rPr>
          <w:b/>
          <w:sz w:val="26"/>
          <w:szCs w:val="26"/>
          <w:lang w:val="es-MX"/>
        </w:rPr>
      </w:pPr>
      <w:r w:rsidRPr="00426192">
        <w:rPr>
          <w:sz w:val="26"/>
          <w:lang w:val="es-MX"/>
        </w:rPr>
        <w:t>Por esta</w:t>
      </w:r>
      <w:r w:rsidR="00E77C15" w:rsidRPr="00426192">
        <w:rPr>
          <w:sz w:val="26"/>
          <w:lang w:val="es-MX"/>
        </w:rPr>
        <w:t>s</w:t>
      </w:r>
      <w:r w:rsidRPr="00426192">
        <w:rPr>
          <w:sz w:val="26"/>
          <w:lang w:val="es-MX"/>
        </w:rPr>
        <w:t xml:space="preserve"> raz</w:t>
      </w:r>
      <w:r w:rsidR="00E77C15" w:rsidRPr="00426192">
        <w:rPr>
          <w:sz w:val="26"/>
          <w:lang w:val="es-MX"/>
        </w:rPr>
        <w:t>ones</w:t>
      </w:r>
      <w:r w:rsidR="00DC3B8D" w:rsidRPr="00426192">
        <w:rPr>
          <w:sz w:val="26"/>
          <w:lang w:val="es-MX"/>
        </w:rPr>
        <w:t xml:space="preserve"> la Suprema Corte estima que </w:t>
      </w:r>
      <w:r w:rsidR="00DC3B8D" w:rsidRPr="00426192">
        <w:rPr>
          <w:b/>
          <w:sz w:val="26"/>
          <w:lang w:val="es-MX"/>
        </w:rPr>
        <w:t>es sustancialmente funda</w:t>
      </w:r>
      <w:r w:rsidRPr="00426192">
        <w:rPr>
          <w:b/>
          <w:sz w:val="26"/>
          <w:lang w:val="es-MX"/>
        </w:rPr>
        <w:t>do</w:t>
      </w:r>
      <w:r w:rsidRPr="00426192">
        <w:rPr>
          <w:sz w:val="26"/>
          <w:lang w:val="es-MX"/>
        </w:rPr>
        <w:t xml:space="preserve"> el concepto de violación del Partido de la Revolución Democrática en el sentido de que el artículo 49, fracción V, último párrafo, de la Constitución de Baja California invade las </w:t>
      </w:r>
      <w:r w:rsidR="0068294D" w:rsidRPr="00426192">
        <w:rPr>
          <w:sz w:val="26"/>
          <w:lang w:val="es-MX"/>
        </w:rPr>
        <w:t xml:space="preserve">facultades </w:t>
      </w:r>
      <w:r w:rsidRPr="00426192">
        <w:rPr>
          <w:sz w:val="26"/>
          <w:lang w:val="es-MX"/>
        </w:rPr>
        <w:t>del Congreso de la Unión. En la medida en que dispone que el Gobernador de esa entidad federativa puede realizar actividades para</w:t>
      </w:r>
      <w:r w:rsidR="00D4227A" w:rsidRPr="00426192">
        <w:rPr>
          <w:sz w:val="26"/>
          <w:lang w:val="es-MX"/>
        </w:rPr>
        <w:t xml:space="preserve"> rendir informes parciales al Congreso local e</w:t>
      </w:r>
      <w:r w:rsidRPr="00426192">
        <w:rPr>
          <w:sz w:val="26"/>
          <w:lang w:val="es-MX"/>
        </w:rPr>
        <w:t xml:space="preserve"> informar sobre las acciones</w:t>
      </w:r>
      <w:r w:rsidR="00DC3B8D" w:rsidRPr="00426192">
        <w:rPr>
          <w:sz w:val="26"/>
          <w:lang w:val="es-MX"/>
        </w:rPr>
        <w:t xml:space="preserve"> y logros</w:t>
      </w:r>
      <w:r w:rsidRPr="00426192">
        <w:rPr>
          <w:sz w:val="26"/>
          <w:lang w:val="es-MX"/>
        </w:rPr>
        <w:t xml:space="preserve"> del </w:t>
      </w:r>
      <w:r w:rsidR="00DC3B8D" w:rsidRPr="00426192">
        <w:rPr>
          <w:sz w:val="26"/>
          <w:lang w:val="es-MX"/>
        </w:rPr>
        <w:t>gobierno</w:t>
      </w:r>
      <w:r w:rsidR="00D4227A" w:rsidRPr="00426192">
        <w:rPr>
          <w:sz w:val="26"/>
          <w:lang w:val="es-MX"/>
        </w:rPr>
        <w:t>,</w:t>
      </w:r>
      <w:r w:rsidR="00DC3B8D" w:rsidRPr="00426192">
        <w:rPr>
          <w:sz w:val="26"/>
          <w:lang w:val="es-MX"/>
        </w:rPr>
        <w:t xml:space="preserve"> el precepto regula cuestiones que conforme al artículo 134</w:t>
      </w:r>
      <w:r w:rsidR="00AB045C" w:rsidRPr="00426192">
        <w:rPr>
          <w:sz w:val="26"/>
          <w:lang w:val="es-MX"/>
        </w:rPr>
        <w:t xml:space="preserve"> </w:t>
      </w:r>
      <w:r w:rsidR="00DC3B8D" w:rsidRPr="00426192">
        <w:rPr>
          <w:sz w:val="26"/>
          <w:lang w:val="es-MX"/>
        </w:rPr>
        <w:t>de la Constitución Federal</w:t>
      </w:r>
      <w:r w:rsidR="00AB045C" w:rsidRPr="00426192">
        <w:rPr>
          <w:sz w:val="26"/>
          <w:lang w:val="es-MX"/>
        </w:rPr>
        <w:t xml:space="preserve"> y a su régimen transitorio</w:t>
      </w:r>
      <w:r w:rsidR="00DC3B8D" w:rsidRPr="00426192">
        <w:rPr>
          <w:sz w:val="26"/>
          <w:lang w:val="es-MX"/>
        </w:rPr>
        <w:t xml:space="preserve"> únicamente corresponde regular al Poder Legislativo </w:t>
      </w:r>
      <w:r w:rsidR="00E2761B" w:rsidRPr="00426192">
        <w:rPr>
          <w:sz w:val="26"/>
          <w:lang w:val="es-MX"/>
        </w:rPr>
        <w:t>Federal</w:t>
      </w:r>
      <w:r w:rsidR="00DC3B8D" w:rsidRPr="00426192">
        <w:rPr>
          <w:sz w:val="26"/>
          <w:lang w:val="es-MX"/>
        </w:rPr>
        <w:t xml:space="preserve">. </w:t>
      </w:r>
      <w:r w:rsidR="00BA1A39" w:rsidRPr="00426192">
        <w:rPr>
          <w:sz w:val="26"/>
          <w:lang w:val="es-MX"/>
        </w:rPr>
        <w:t>Que las autoridades responsables señalen que se trata de comunicación social</w:t>
      </w:r>
      <w:r w:rsidR="00EE7B09" w:rsidRPr="00426192">
        <w:rPr>
          <w:sz w:val="26"/>
          <w:lang w:val="es-MX"/>
        </w:rPr>
        <w:t xml:space="preserve"> y no de materia electoral</w:t>
      </w:r>
      <w:r w:rsidR="00BA1A39" w:rsidRPr="00426192">
        <w:rPr>
          <w:sz w:val="26"/>
          <w:lang w:val="es-MX"/>
        </w:rPr>
        <w:t xml:space="preserve"> simplemente confirma la inconstitucionalidad del artículo</w:t>
      </w:r>
      <w:r w:rsidR="00EE7B09" w:rsidRPr="00426192">
        <w:rPr>
          <w:sz w:val="26"/>
          <w:lang w:val="es-MX"/>
        </w:rPr>
        <w:t>, pues</w:t>
      </w:r>
      <w:r w:rsidR="00D4227A" w:rsidRPr="00426192">
        <w:rPr>
          <w:sz w:val="26"/>
          <w:lang w:val="es-MX"/>
        </w:rPr>
        <w:t xml:space="preserve"> uno de</w:t>
      </w:r>
      <w:r w:rsidR="00EE7B09" w:rsidRPr="00426192">
        <w:rPr>
          <w:sz w:val="26"/>
          <w:lang w:val="es-MX"/>
        </w:rPr>
        <w:t xml:space="preserve"> </w:t>
      </w:r>
      <w:r w:rsidR="00D4227A" w:rsidRPr="00426192">
        <w:rPr>
          <w:sz w:val="26"/>
          <w:lang w:val="es-MX"/>
        </w:rPr>
        <w:t xml:space="preserve">los </w:t>
      </w:r>
      <w:r w:rsidR="00EE7B09" w:rsidRPr="00426192">
        <w:rPr>
          <w:sz w:val="26"/>
          <w:lang w:val="es-MX"/>
        </w:rPr>
        <w:t>propósito</w:t>
      </w:r>
      <w:r w:rsidR="00D4227A" w:rsidRPr="00426192">
        <w:rPr>
          <w:sz w:val="26"/>
          <w:lang w:val="es-MX"/>
        </w:rPr>
        <w:t>s</w:t>
      </w:r>
      <w:r w:rsidR="00EE7B09" w:rsidRPr="00426192">
        <w:rPr>
          <w:sz w:val="26"/>
          <w:lang w:val="es-MX"/>
        </w:rPr>
        <w:t xml:space="preserve"> </w:t>
      </w:r>
      <w:r w:rsidR="00CE76E9" w:rsidRPr="00426192">
        <w:rPr>
          <w:sz w:val="26"/>
          <w:lang w:val="es-MX"/>
        </w:rPr>
        <w:t>fundamental</w:t>
      </w:r>
      <w:r w:rsidR="00D4227A" w:rsidRPr="00426192">
        <w:rPr>
          <w:sz w:val="26"/>
          <w:lang w:val="es-MX"/>
        </w:rPr>
        <w:t>es</w:t>
      </w:r>
      <w:r w:rsidR="00CE76E9" w:rsidRPr="00426192">
        <w:rPr>
          <w:sz w:val="26"/>
          <w:lang w:val="es-MX"/>
        </w:rPr>
        <w:t xml:space="preserve"> </w:t>
      </w:r>
      <w:r w:rsidR="00EE7B09" w:rsidRPr="00426192">
        <w:rPr>
          <w:sz w:val="26"/>
          <w:lang w:val="es-MX"/>
        </w:rPr>
        <w:t>del artículo 134 constitucional es precisamente que la comunicación social de los gobiernos no pueda incidir en el desarrollo de la campaña electoral</w:t>
      </w:r>
      <w:r w:rsidR="00BA1A39" w:rsidRPr="00426192">
        <w:rPr>
          <w:sz w:val="26"/>
          <w:lang w:val="es-MX"/>
        </w:rPr>
        <w:t>.</w:t>
      </w:r>
      <w:r w:rsidR="007F009E" w:rsidRPr="00426192">
        <w:rPr>
          <w:sz w:val="26"/>
          <w:lang w:val="es-MX"/>
        </w:rPr>
        <w:t xml:space="preserve"> Ambas tienen íntima vinculación con la propaganda gubernamental.</w:t>
      </w:r>
    </w:p>
    <w:p w14:paraId="4A1B8EEF" w14:textId="0C616382" w:rsidR="0011393D" w:rsidRPr="00426192" w:rsidRDefault="00DF7BD9" w:rsidP="0011393D">
      <w:pPr>
        <w:pStyle w:val="corte4fondo"/>
        <w:numPr>
          <w:ilvl w:val="0"/>
          <w:numId w:val="5"/>
        </w:numPr>
        <w:tabs>
          <w:tab w:val="clear" w:pos="-3"/>
          <w:tab w:val="left" w:pos="0"/>
        </w:tabs>
        <w:spacing w:after="360" w:line="360" w:lineRule="auto"/>
        <w:ind w:left="0" w:hanging="567"/>
        <w:rPr>
          <w:b/>
          <w:sz w:val="26"/>
          <w:szCs w:val="26"/>
          <w:lang w:val="es-MX"/>
        </w:rPr>
      </w:pPr>
      <w:r w:rsidRPr="00426192">
        <w:rPr>
          <w:bCs/>
          <w:sz w:val="26"/>
          <w:szCs w:val="26"/>
          <w:lang w:val="es-MX"/>
        </w:rPr>
        <w:t xml:space="preserve">Al haberse estimado fundado </w:t>
      </w:r>
      <w:r w:rsidR="007D1215" w:rsidRPr="00426192">
        <w:rPr>
          <w:bCs/>
          <w:sz w:val="26"/>
          <w:szCs w:val="26"/>
          <w:lang w:val="es-MX"/>
        </w:rPr>
        <w:t>el</w:t>
      </w:r>
      <w:r w:rsidRPr="00426192">
        <w:rPr>
          <w:bCs/>
          <w:sz w:val="26"/>
          <w:szCs w:val="26"/>
          <w:lang w:val="es-MX"/>
        </w:rPr>
        <w:t xml:space="preserve"> concepto de invalidez </w:t>
      </w:r>
      <w:r w:rsidR="007D1215" w:rsidRPr="00426192">
        <w:rPr>
          <w:bCs/>
          <w:sz w:val="26"/>
          <w:szCs w:val="26"/>
          <w:lang w:val="es-MX"/>
        </w:rPr>
        <w:t>relativo a la falta de competencia de las autoridades de Baja California para expedir la norma impugnada</w:t>
      </w:r>
      <w:r w:rsidR="007A19DA" w:rsidRPr="00426192">
        <w:rPr>
          <w:bCs/>
          <w:sz w:val="26"/>
          <w:szCs w:val="26"/>
          <w:lang w:val="es-MX"/>
        </w:rPr>
        <w:t>,</w:t>
      </w:r>
      <w:r w:rsidRPr="00426192">
        <w:rPr>
          <w:bCs/>
          <w:sz w:val="26"/>
          <w:szCs w:val="26"/>
          <w:lang w:val="es-MX"/>
        </w:rPr>
        <w:t xml:space="preserve"> </w:t>
      </w:r>
      <w:r w:rsidRPr="00426192">
        <w:rPr>
          <w:b/>
          <w:bCs/>
          <w:sz w:val="26"/>
          <w:szCs w:val="26"/>
          <w:lang w:val="es-MX"/>
        </w:rPr>
        <w:t xml:space="preserve">debe declararse </w:t>
      </w:r>
      <w:r w:rsidR="007A19DA" w:rsidRPr="00426192">
        <w:rPr>
          <w:b/>
          <w:bCs/>
          <w:sz w:val="26"/>
          <w:szCs w:val="26"/>
          <w:lang w:val="es-MX"/>
        </w:rPr>
        <w:t>la</w:t>
      </w:r>
      <w:r w:rsidRPr="00426192">
        <w:rPr>
          <w:b/>
          <w:bCs/>
          <w:sz w:val="26"/>
          <w:szCs w:val="26"/>
          <w:lang w:val="es-MX"/>
        </w:rPr>
        <w:t xml:space="preserve"> invalidez</w:t>
      </w:r>
      <w:r w:rsidR="007A19DA" w:rsidRPr="00426192">
        <w:rPr>
          <w:b/>
          <w:bCs/>
          <w:sz w:val="26"/>
          <w:szCs w:val="26"/>
          <w:lang w:val="es-MX"/>
        </w:rPr>
        <w:t xml:space="preserve"> </w:t>
      </w:r>
      <w:r w:rsidR="007A19DA" w:rsidRPr="00426192">
        <w:rPr>
          <w:bCs/>
          <w:sz w:val="26"/>
          <w:szCs w:val="26"/>
          <w:lang w:val="es-MX"/>
        </w:rPr>
        <w:t>del artículo 49, fracción V, último párrafo, de la Constitución de Baja California</w:t>
      </w:r>
      <w:r w:rsidR="00D82C22" w:rsidRPr="00426192">
        <w:rPr>
          <w:rFonts w:cs="Arial"/>
          <w:sz w:val="26"/>
          <w:szCs w:val="26"/>
        </w:rPr>
        <w:t>, reformado mediante</w:t>
      </w:r>
      <w:r w:rsidR="007D1215" w:rsidRPr="00426192">
        <w:rPr>
          <w:rFonts w:cs="Arial"/>
          <w:sz w:val="26"/>
          <w:szCs w:val="26"/>
        </w:rPr>
        <w:t xml:space="preserve"> el</w:t>
      </w:r>
      <w:r w:rsidR="00D82C22" w:rsidRPr="00426192">
        <w:rPr>
          <w:rFonts w:cs="Arial"/>
          <w:sz w:val="26"/>
          <w:szCs w:val="26"/>
        </w:rPr>
        <w:t xml:space="preserve"> Decreto No. 43</w:t>
      </w:r>
      <w:r w:rsidR="007D1215" w:rsidRPr="00426192">
        <w:rPr>
          <w:rFonts w:cs="Arial"/>
          <w:sz w:val="26"/>
          <w:szCs w:val="26"/>
        </w:rPr>
        <w:t>,</w:t>
      </w:r>
      <w:r w:rsidR="00D82C22" w:rsidRPr="00426192">
        <w:rPr>
          <w:rFonts w:cs="Arial"/>
          <w:sz w:val="26"/>
          <w:szCs w:val="26"/>
        </w:rPr>
        <w:t xml:space="preserve"> publicado en el periódico oficial de esa entidad federativa el catorce de febrero de dos mil veinte</w:t>
      </w:r>
      <w:r w:rsidRPr="00426192">
        <w:rPr>
          <w:bCs/>
          <w:sz w:val="26"/>
          <w:szCs w:val="26"/>
          <w:lang w:val="es-MX"/>
        </w:rPr>
        <w:t>.</w:t>
      </w:r>
      <w:r w:rsidR="007A19DA" w:rsidRPr="00426192">
        <w:rPr>
          <w:bCs/>
          <w:sz w:val="26"/>
          <w:szCs w:val="26"/>
          <w:lang w:val="es-MX"/>
        </w:rPr>
        <w:t xml:space="preserve"> </w:t>
      </w:r>
      <w:r w:rsidR="00AF7B89" w:rsidRPr="00426192">
        <w:rPr>
          <w:bCs/>
          <w:sz w:val="26"/>
          <w:szCs w:val="26"/>
          <w:lang w:val="es-MX"/>
        </w:rPr>
        <w:t>Por consiguiente</w:t>
      </w:r>
      <w:r w:rsidR="007D1215" w:rsidRPr="00426192">
        <w:rPr>
          <w:bCs/>
          <w:sz w:val="26"/>
          <w:szCs w:val="26"/>
          <w:lang w:val="es-MX"/>
        </w:rPr>
        <w:t>, con base en el criterio reiterado de este Tribunal Pleno</w:t>
      </w:r>
      <w:r w:rsidR="008C7692" w:rsidRPr="00426192">
        <w:rPr>
          <w:bCs/>
          <w:sz w:val="26"/>
          <w:szCs w:val="26"/>
          <w:lang w:val="es-MX"/>
        </w:rPr>
        <w:t xml:space="preserve"> plasmado en la tesis de jurisprudencia </w:t>
      </w:r>
      <w:r w:rsidR="00EF1153" w:rsidRPr="00426192">
        <w:rPr>
          <w:bCs/>
          <w:sz w:val="26"/>
          <w:szCs w:val="26"/>
          <w:lang w:val="es-MX"/>
        </w:rPr>
        <w:t>cuyo</w:t>
      </w:r>
      <w:r w:rsidR="008C7692" w:rsidRPr="00426192">
        <w:rPr>
          <w:bCs/>
          <w:sz w:val="26"/>
          <w:szCs w:val="26"/>
          <w:lang w:val="es-MX"/>
        </w:rPr>
        <w:t xml:space="preserve"> rubro</w:t>
      </w:r>
      <w:r w:rsidR="00EF1153" w:rsidRPr="00426192">
        <w:rPr>
          <w:bCs/>
          <w:sz w:val="26"/>
          <w:szCs w:val="26"/>
          <w:lang w:val="es-MX"/>
        </w:rPr>
        <w:t xml:space="preserve"> es</w:t>
      </w:r>
      <w:r w:rsidR="008C7692" w:rsidRPr="00426192">
        <w:rPr>
          <w:bCs/>
          <w:sz w:val="26"/>
          <w:szCs w:val="26"/>
          <w:lang w:val="es-MX"/>
        </w:rPr>
        <w:t xml:space="preserve"> “</w:t>
      </w:r>
      <w:r w:rsidR="00EF1153" w:rsidRPr="00426192">
        <w:rPr>
          <w:b/>
          <w:bCs/>
          <w:sz w:val="26"/>
          <w:szCs w:val="26"/>
          <w:lang w:val="es-MX"/>
        </w:rPr>
        <w:t xml:space="preserve">ACCIÓN DE INCONSTITUCIONALIDAD. </w:t>
      </w:r>
      <w:r w:rsidR="00EF1153" w:rsidRPr="00426192">
        <w:rPr>
          <w:b/>
          <w:bCs/>
          <w:sz w:val="26"/>
          <w:szCs w:val="26"/>
          <w:lang w:val="es-MX"/>
        </w:rPr>
        <w:lastRenderedPageBreak/>
        <w:t>ESTUDIO INNECESARIO DE CONCEPTOS DE INVALIDEZ.</w:t>
      </w:r>
      <w:r w:rsidR="008C7692" w:rsidRPr="00426192">
        <w:rPr>
          <w:bCs/>
          <w:sz w:val="26"/>
          <w:szCs w:val="26"/>
          <w:lang w:val="es-MX"/>
        </w:rPr>
        <w:t>”</w:t>
      </w:r>
      <w:r w:rsidR="007D1215" w:rsidRPr="00426192">
        <w:rPr>
          <w:rStyle w:val="Refdenotaalpie"/>
          <w:bCs/>
          <w:sz w:val="26"/>
          <w:szCs w:val="26"/>
          <w:lang w:val="es-MX"/>
        </w:rPr>
        <w:footnoteReference w:id="119"/>
      </w:r>
      <w:r w:rsidR="007D1215" w:rsidRPr="00426192">
        <w:rPr>
          <w:bCs/>
          <w:sz w:val="26"/>
          <w:szCs w:val="26"/>
          <w:lang w:val="es-MX"/>
        </w:rPr>
        <w:t xml:space="preserve">, deviene innecesario analizar si </w:t>
      </w:r>
      <w:r w:rsidR="00EF1153" w:rsidRPr="00426192">
        <w:rPr>
          <w:bCs/>
          <w:sz w:val="26"/>
          <w:szCs w:val="26"/>
          <w:lang w:val="es-MX"/>
        </w:rPr>
        <w:t>el</w:t>
      </w:r>
      <w:r w:rsidR="007D1215" w:rsidRPr="00426192">
        <w:rPr>
          <w:bCs/>
          <w:sz w:val="26"/>
          <w:szCs w:val="26"/>
          <w:lang w:val="es-MX"/>
        </w:rPr>
        <w:t xml:space="preserve"> contenido</w:t>
      </w:r>
      <w:r w:rsidR="00EF1153" w:rsidRPr="00426192">
        <w:rPr>
          <w:bCs/>
          <w:sz w:val="26"/>
          <w:szCs w:val="26"/>
          <w:lang w:val="es-MX"/>
        </w:rPr>
        <w:t xml:space="preserve"> del artículo impugnado</w:t>
      </w:r>
      <w:r w:rsidR="007D1215" w:rsidRPr="00426192">
        <w:rPr>
          <w:bCs/>
          <w:sz w:val="26"/>
          <w:szCs w:val="26"/>
          <w:lang w:val="es-MX"/>
        </w:rPr>
        <w:t xml:space="preserve"> </w:t>
      </w:r>
      <w:r w:rsidR="007A19DA" w:rsidRPr="00426192">
        <w:rPr>
          <w:bCs/>
          <w:sz w:val="26"/>
          <w:szCs w:val="26"/>
          <w:lang w:val="es-MX"/>
        </w:rPr>
        <w:t xml:space="preserve">vulnera los principios </w:t>
      </w:r>
      <w:r w:rsidR="002F0239" w:rsidRPr="00426192">
        <w:rPr>
          <w:bCs/>
          <w:sz w:val="26"/>
          <w:szCs w:val="26"/>
          <w:lang w:val="es-MX"/>
        </w:rPr>
        <w:t>constitucionales</w:t>
      </w:r>
      <w:r w:rsidR="007A19DA" w:rsidRPr="00426192">
        <w:rPr>
          <w:bCs/>
          <w:sz w:val="26"/>
          <w:szCs w:val="26"/>
          <w:lang w:val="es-MX"/>
        </w:rPr>
        <w:t xml:space="preserve"> de imparcialidad en el uso de los recursos públicos y equidad en la </w:t>
      </w:r>
      <w:r w:rsidR="002F0239" w:rsidRPr="00426192">
        <w:rPr>
          <w:bCs/>
          <w:sz w:val="26"/>
          <w:szCs w:val="26"/>
          <w:lang w:val="es-MX"/>
        </w:rPr>
        <w:t>co</w:t>
      </w:r>
      <w:r w:rsidR="005B1E6A" w:rsidRPr="00426192">
        <w:rPr>
          <w:bCs/>
          <w:sz w:val="26"/>
          <w:szCs w:val="26"/>
          <w:lang w:val="es-MX"/>
        </w:rPr>
        <w:t>ntienda</w:t>
      </w:r>
      <w:r w:rsidR="007A19DA" w:rsidRPr="00426192">
        <w:rPr>
          <w:bCs/>
          <w:sz w:val="26"/>
          <w:szCs w:val="26"/>
          <w:lang w:val="es-MX"/>
        </w:rPr>
        <w:t xml:space="preserve"> electoral</w:t>
      </w:r>
      <w:r w:rsidR="00524F76" w:rsidRPr="00426192">
        <w:rPr>
          <w:bCs/>
          <w:sz w:val="26"/>
          <w:szCs w:val="26"/>
          <w:lang w:val="es-MX"/>
        </w:rPr>
        <w:t xml:space="preserve"> (</w:t>
      </w:r>
      <w:r w:rsidR="00524F76" w:rsidRPr="00426192">
        <w:rPr>
          <w:bCs/>
          <w:i/>
          <w:sz w:val="26"/>
          <w:szCs w:val="26"/>
          <w:lang w:val="es-MX"/>
        </w:rPr>
        <w:t>supra</w:t>
      </w:r>
      <w:r w:rsidR="00524F76" w:rsidRPr="00426192">
        <w:rPr>
          <w:bCs/>
          <w:sz w:val="26"/>
          <w:szCs w:val="26"/>
          <w:lang w:val="es-MX"/>
        </w:rPr>
        <w:t xml:space="preserve"> párr. 61.2)</w:t>
      </w:r>
      <w:r w:rsidR="007A19DA" w:rsidRPr="00426192">
        <w:rPr>
          <w:bCs/>
          <w:sz w:val="26"/>
          <w:szCs w:val="26"/>
          <w:lang w:val="es-MX"/>
        </w:rPr>
        <w:t xml:space="preserve">, así como la prohibición de contratar propaganda </w:t>
      </w:r>
      <w:r w:rsidR="004E2EEC" w:rsidRPr="00426192">
        <w:rPr>
          <w:bCs/>
          <w:sz w:val="26"/>
          <w:szCs w:val="26"/>
          <w:lang w:val="es-MX"/>
        </w:rPr>
        <w:t xml:space="preserve">en radio y televisión </w:t>
      </w:r>
      <w:r w:rsidR="007A19DA" w:rsidRPr="00426192">
        <w:rPr>
          <w:bCs/>
          <w:sz w:val="26"/>
          <w:szCs w:val="26"/>
          <w:lang w:val="es-MX"/>
        </w:rPr>
        <w:t>dirigida a influir en las preferencias</w:t>
      </w:r>
      <w:r w:rsidR="00D82C22" w:rsidRPr="00426192">
        <w:rPr>
          <w:bCs/>
          <w:sz w:val="26"/>
          <w:szCs w:val="26"/>
          <w:lang w:val="es-MX"/>
        </w:rPr>
        <w:t xml:space="preserve"> electorales de los ciudadanos</w:t>
      </w:r>
      <w:r w:rsidR="00524F76" w:rsidRPr="00426192">
        <w:rPr>
          <w:bCs/>
          <w:sz w:val="26"/>
          <w:szCs w:val="26"/>
          <w:lang w:val="es-MX"/>
        </w:rPr>
        <w:t xml:space="preserve"> (</w:t>
      </w:r>
      <w:r w:rsidR="00524F76" w:rsidRPr="00426192">
        <w:rPr>
          <w:bCs/>
          <w:i/>
          <w:sz w:val="26"/>
          <w:szCs w:val="26"/>
          <w:lang w:val="es-MX"/>
        </w:rPr>
        <w:t>supra</w:t>
      </w:r>
      <w:r w:rsidR="00524F76" w:rsidRPr="00426192">
        <w:rPr>
          <w:bCs/>
          <w:sz w:val="26"/>
          <w:szCs w:val="26"/>
          <w:lang w:val="es-MX"/>
        </w:rPr>
        <w:t xml:space="preserve"> párr. 61.3)</w:t>
      </w:r>
      <w:r w:rsidR="00D82C22" w:rsidRPr="00426192">
        <w:rPr>
          <w:bCs/>
          <w:sz w:val="26"/>
          <w:szCs w:val="26"/>
          <w:lang w:val="es-MX"/>
        </w:rPr>
        <w:t>.</w:t>
      </w:r>
    </w:p>
    <w:p w14:paraId="1E4731FB" w14:textId="77777777" w:rsidR="0011393D" w:rsidRPr="00426192" w:rsidRDefault="0011393D" w:rsidP="0011393D">
      <w:pPr>
        <w:pStyle w:val="corte4fondo"/>
        <w:tabs>
          <w:tab w:val="left" w:pos="0"/>
        </w:tabs>
        <w:spacing w:after="360" w:line="360" w:lineRule="auto"/>
        <w:ind w:firstLine="0"/>
        <w:jc w:val="center"/>
        <w:rPr>
          <w:b/>
          <w:sz w:val="26"/>
          <w:szCs w:val="26"/>
          <w:lang w:val="es-MX"/>
        </w:rPr>
      </w:pPr>
      <w:r w:rsidRPr="00426192">
        <w:rPr>
          <w:b/>
          <w:sz w:val="26"/>
          <w:szCs w:val="26"/>
          <w:lang w:val="es-MX"/>
        </w:rPr>
        <w:t>V. EFECTOS</w:t>
      </w:r>
    </w:p>
    <w:p w14:paraId="2C5524C7" w14:textId="77777777" w:rsidR="0011393D" w:rsidRPr="00426192" w:rsidRDefault="0011393D" w:rsidP="0011393D">
      <w:pPr>
        <w:pStyle w:val="corte4fondo"/>
        <w:numPr>
          <w:ilvl w:val="0"/>
          <w:numId w:val="5"/>
        </w:numPr>
        <w:tabs>
          <w:tab w:val="clear" w:pos="-3"/>
          <w:tab w:val="left" w:pos="0"/>
        </w:tabs>
        <w:spacing w:after="360" w:line="360" w:lineRule="auto"/>
        <w:ind w:left="0" w:hanging="567"/>
        <w:rPr>
          <w:b/>
          <w:sz w:val="26"/>
          <w:szCs w:val="26"/>
          <w:lang w:val="es-MX"/>
        </w:rPr>
      </w:pPr>
      <w:r w:rsidRPr="00426192">
        <w:rPr>
          <w:sz w:val="26"/>
          <w:szCs w:val="26"/>
        </w:rPr>
        <w:t>En términos de los artículos 41, fracción IV</w:t>
      </w:r>
      <w:r w:rsidRPr="00426192">
        <w:rPr>
          <w:sz w:val="26"/>
          <w:szCs w:val="26"/>
          <w:vertAlign w:val="superscript"/>
        </w:rPr>
        <w:footnoteReference w:id="120"/>
      </w:r>
      <w:r w:rsidR="00853C8D" w:rsidRPr="00426192">
        <w:rPr>
          <w:sz w:val="26"/>
          <w:szCs w:val="26"/>
        </w:rPr>
        <w:t>, 45</w:t>
      </w:r>
      <w:r w:rsidRPr="00426192">
        <w:rPr>
          <w:sz w:val="26"/>
          <w:szCs w:val="26"/>
          <w:vertAlign w:val="superscript"/>
        </w:rPr>
        <w:footnoteReference w:id="121"/>
      </w:r>
      <w:r w:rsidRPr="00426192">
        <w:rPr>
          <w:sz w:val="26"/>
          <w:szCs w:val="26"/>
          <w:vertAlign w:val="superscript"/>
        </w:rPr>
        <w:t xml:space="preserve"> </w:t>
      </w:r>
      <w:r w:rsidR="00EF563A" w:rsidRPr="00426192">
        <w:rPr>
          <w:sz w:val="26"/>
          <w:szCs w:val="26"/>
        </w:rPr>
        <w:t>y</w:t>
      </w:r>
      <w:r w:rsidRPr="00426192">
        <w:rPr>
          <w:sz w:val="26"/>
          <w:szCs w:val="26"/>
        </w:rPr>
        <w:t xml:space="preserve"> 73</w:t>
      </w:r>
      <w:r w:rsidRPr="00426192">
        <w:rPr>
          <w:sz w:val="26"/>
          <w:szCs w:val="26"/>
          <w:vertAlign w:val="superscript"/>
        </w:rPr>
        <w:footnoteReference w:id="122"/>
      </w:r>
      <w:r w:rsidRPr="00426192">
        <w:rPr>
          <w:sz w:val="26"/>
          <w:szCs w:val="26"/>
        </w:rPr>
        <w:t xml:space="preserve"> de la Ley Reglamentaria</w:t>
      </w:r>
      <w:r w:rsidR="00AD7402" w:rsidRPr="00426192">
        <w:rPr>
          <w:sz w:val="26"/>
          <w:szCs w:val="26"/>
        </w:rPr>
        <w:t>,</w:t>
      </w:r>
      <w:r w:rsidRPr="00426192">
        <w:rPr>
          <w:sz w:val="26"/>
          <w:szCs w:val="26"/>
        </w:rPr>
        <w:t xml:space="preserve"> es necesario fijar los alcances de esta sentencia, así como el momento a partir del cual surtirán sus efectos.</w:t>
      </w:r>
    </w:p>
    <w:p w14:paraId="5970C1C7" w14:textId="0E4E4F53" w:rsidR="0011393D" w:rsidRPr="00426192" w:rsidRDefault="0011393D" w:rsidP="0011393D">
      <w:pPr>
        <w:pStyle w:val="corte4fondo"/>
        <w:numPr>
          <w:ilvl w:val="0"/>
          <w:numId w:val="5"/>
        </w:numPr>
        <w:tabs>
          <w:tab w:val="clear" w:pos="-3"/>
          <w:tab w:val="left" w:pos="0"/>
        </w:tabs>
        <w:spacing w:after="360" w:line="360" w:lineRule="auto"/>
        <w:ind w:left="0" w:hanging="567"/>
        <w:rPr>
          <w:b/>
          <w:sz w:val="26"/>
          <w:szCs w:val="26"/>
          <w:lang w:val="es-MX"/>
        </w:rPr>
      </w:pPr>
      <w:r w:rsidRPr="00426192">
        <w:rPr>
          <w:b/>
          <w:sz w:val="26"/>
          <w:szCs w:val="26"/>
        </w:rPr>
        <w:t>Declaraciones de invalidez.</w:t>
      </w:r>
      <w:r w:rsidRPr="00426192">
        <w:rPr>
          <w:sz w:val="26"/>
          <w:szCs w:val="26"/>
        </w:rPr>
        <w:t xml:space="preserve"> En el apartado anterior se </w:t>
      </w:r>
      <w:r w:rsidR="000A52BF" w:rsidRPr="00426192">
        <w:rPr>
          <w:sz w:val="26"/>
          <w:szCs w:val="26"/>
        </w:rPr>
        <w:t>concluyó que se debe declarar</w:t>
      </w:r>
      <w:r w:rsidRPr="00426192">
        <w:rPr>
          <w:sz w:val="26"/>
          <w:szCs w:val="26"/>
        </w:rPr>
        <w:t xml:space="preserve"> la invalidez </w:t>
      </w:r>
      <w:r w:rsidR="00AB5409" w:rsidRPr="00426192">
        <w:rPr>
          <w:rFonts w:cs="Arial"/>
          <w:sz w:val="26"/>
          <w:szCs w:val="26"/>
        </w:rPr>
        <w:t>del artículo 49, fracción V, último párrafo, de la Constitución de Baja California, reformado mediante</w:t>
      </w:r>
      <w:r w:rsidR="00240723" w:rsidRPr="00426192">
        <w:rPr>
          <w:rFonts w:cs="Arial"/>
          <w:sz w:val="26"/>
          <w:szCs w:val="26"/>
        </w:rPr>
        <w:t xml:space="preserve"> el</w:t>
      </w:r>
      <w:r w:rsidR="00AB5409" w:rsidRPr="00426192">
        <w:rPr>
          <w:rFonts w:cs="Arial"/>
          <w:sz w:val="26"/>
          <w:szCs w:val="26"/>
        </w:rPr>
        <w:t xml:space="preserve"> Decreto No. 43</w:t>
      </w:r>
      <w:r w:rsidR="00240723" w:rsidRPr="00426192">
        <w:rPr>
          <w:rFonts w:cs="Arial"/>
          <w:sz w:val="26"/>
          <w:szCs w:val="26"/>
        </w:rPr>
        <w:t>,</w:t>
      </w:r>
      <w:r w:rsidR="00AB5409" w:rsidRPr="00426192">
        <w:rPr>
          <w:rFonts w:cs="Arial"/>
          <w:sz w:val="26"/>
          <w:szCs w:val="26"/>
        </w:rPr>
        <w:t xml:space="preserve"> publicado en el periódico oficial de esa entidad federativa el cator</w:t>
      </w:r>
      <w:r w:rsidR="00565BE7" w:rsidRPr="00426192">
        <w:rPr>
          <w:rFonts w:cs="Arial"/>
          <w:sz w:val="26"/>
          <w:szCs w:val="26"/>
        </w:rPr>
        <w:t>ce de febrero de dos mil veinte</w:t>
      </w:r>
      <w:r w:rsidR="00CC3316" w:rsidRPr="00426192">
        <w:rPr>
          <w:rFonts w:cs="Arial"/>
          <w:sz w:val="26"/>
          <w:szCs w:val="26"/>
        </w:rPr>
        <w:t>,</w:t>
      </w:r>
      <w:r w:rsidRPr="00426192">
        <w:rPr>
          <w:sz w:val="26"/>
          <w:szCs w:val="26"/>
        </w:rPr>
        <w:t xml:space="preserve"> </w:t>
      </w:r>
      <w:r w:rsidR="00C320BE" w:rsidRPr="00426192">
        <w:rPr>
          <w:sz w:val="26"/>
          <w:szCs w:val="26"/>
        </w:rPr>
        <w:t>porque</w:t>
      </w:r>
      <w:r w:rsidRPr="00426192">
        <w:rPr>
          <w:sz w:val="26"/>
          <w:szCs w:val="26"/>
        </w:rPr>
        <w:t xml:space="preserve"> el Congreso local carec</w:t>
      </w:r>
      <w:r w:rsidR="00565BE7" w:rsidRPr="00426192">
        <w:rPr>
          <w:sz w:val="26"/>
          <w:szCs w:val="26"/>
        </w:rPr>
        <w:t>e</w:t>
      </w:r>
      <w:r w:rsidRPr="00426192">
        <w:rPr>
          <w:sz w:val="26"/>
          <w:szCs w:val="26"/>
        </w:rPr>
        <w:t xml:space="preserve"> de facultades para reglamentar el artículo 134 constitucional</w:t>
      </w:r>
      <w:r w:rsidRPr="00426192">
        <w:rPr>
          <w:bCs/>
          <w:sz w:val="26"/>
          <w:szCs w:val="26"/>
          <w:lang w:val="es-MX"/>
        </w:rPr>
        <w:t>.</w:t>
      </w:r>
    </w:p>
    <w:p w14:paraId="55C6E72D" w14:textId="6D45EB15" w:rsidR="0011393D" w:rsidRPr="00426192" w:rsidRDefault="0011393D" w:rsidP="0011393D">
      <w:pPr>
        <w:pStyle w:val="corte4fondo"/>
        <w:numPr>
          <w:ilvl w:val="0"/>
          <w:numId w:val="5"/>
        </w:numPr>
        <w:tabs>
          <w:tab w:val="clear" w:pos="-3"/>
          <w:tab w:val="left" w:pos="0"/>
        </w:tabs>
        <w:spacing w:after="360" w:line="360" w:lineRule="auto"/>
        <w:ind w:left="0" w:hanging="567"/>
        <w:rPr>
          <w:b/>
          <w:sz w:val="26"/>
          <w:szCs w:val="26"/>
          <w:lang w:val="es-MX"/>
        </w:rPr>
      </w:pPr>
      <w:r w:rsidRPr="00426192">
        <w:rPr>
          <w:rFonts w:cs="Arial"/>
          <w:b/>
          <w:sz w:val="26"/>
          <w:szCs w:val="26"/>
        </w:rPr>
        <w:t xml:space="preserve">Momento en el que surtirán efectos las declaraciones de invalidez. </w:t>
      </w:r>
      <w:r w:rsidRPr="00426192">
        <w:rPr>
          <w:rFonts w:cs="Arial"/>
          <w:sz w:val="26"/>
          <w:szCs w:val="26"/>
        </w:rPr>
        <w:t xml:space="preserve">Con fundamento en el </w:t>
      </w:r>
      <w:r w:rsidR="00F6490C" w:rsidRPr="00426192">
        <w:rPr>
          <w:rFonts w:cs="Arial"/>
          <w:sz w:val="26"/>
          <w:szCs w:val="26"/>
        </w:rPr>
        <w:t xml:space="preserve">citado </w:t>
      </w:r>
      <w:r w:rsidRPr="00426192">
        <w:rPr>
          <w:rFonts w:cs="Arial"/>
          <w:sz w:val="26"/>
          <w:szCs w:val="26"/>
        </w:rPr>
        <w:t>artículo 45, párrafo primero, de la Ley Reglamentaria</w:t>
      </w:r>
      <w:r w:rsidR="00F6490C" w:rsidRPr="00426192">
        <w:rPr>
          <w:rFonts w:cs="Arial"/>
          <w:sz w:val="26"/>
          <w:szCs w:val="26"/>
        </w:rPr>
        <w:t>, esta</w:t>
      </w:r>
      <w:r w:rsidR="00BA5EED" w:rsidRPr="00426192">
        <w:rPr>
          <w:rFonts w:cs="Arial"/>
          <w:sz w:val="26"/>
          <w:szCs w:val="26"/>
        </w:rPr>
        <w:t xml:space="preserve"> Suprema Corte determina que la</w:t>
      </w:r>
      <w:r w:rsidRPr="00426192">
        <w:rPr>
          <w:rFonts w:cs="Arial"/>
          <w:sz w:val="26"/>
          <w:szCs w:val="26"/>
        </w:rPr>
        <w:t xml:space="preserve"> </w:t>
      </w:r>
      <w:r w:rsidR="00064A34" w:rsidRPr="00426192">
        <w:rPr>
          <w:rFonts w:cs="Arial"/>
          <w:sz w:val="26"/>
          <w:szCs w:val="26"/>
        </w:rPr>
        <w:t>declaración</w:t>
      </w:r>
      <w:r w:rsidR="00F6490C" w:rsidRPr="00426192">
        <w:rPr>
          <w:rFonts w:cs="Arial"/>
          <w:sz w:val="26"/>
          <w:szCs w:val="26"/>
        </w:rPr>
        <w:t xml:space="preserve"> </w:t>
      </w:r>
      <w:r w:rsidR="00064A34" w:rsidRPr="00426192">
        <w:rPr>
          <w:rFonts w:cs="Arial"/>
          <w:sz w:val="26"/>
          <w:szCs w:val="26"/>
        </w:rPr>
        <w:t>de invalidez</w:t>
      </w:r>
      <w:r w:rsidR="006D57EA" w:rsidRPr="00426192">
        <w:rPr>
          <w:rFonts w:cs="Arial"/>
          <w:sz w:val="26"/>
          <w:szCs w:val="26"/>
        </w:rPr>
        <w:t xml:space="preserve"> del artículo 49, fracción V, párrafo</w:t>
      </w:r>
      <w:r w:rsidR="006763BB" w:rsidRPr="00426192">
        <w:rPr>
          <w:rFonts w:cs="Arial"/>
          <w:sz w:val="26"/>
          <w:szCs w:val="26"/>
        </w:rPr>
        <w:t xml:space="preserve"> último</w:t>
      </w:r>
      <w:r w:rsidR="006D57EA" w:rsidRPr="00426192">
        <w:rPr>
          <w:rFonts w:cs="Arial"/>
          <w:sz w:val="26"/>
          <w:szCs w:val="26"/>
        </w:rPr>
        <w:t xml:space="preserve">, de la Constitución de </w:t>
      </w:r>
      <w:r w:rsidR="006D57EA" w:rsidRPr="00426192">
        <w:rPr>
          <w:rFonts w:cs="Arial"/>
          <w:sz w:val="26"/>
          <w:szCs w:val="26"/>
        </w:rPr>
        <w:lastRenderedPageBreak/>
        <w:t>Baja California</w:t>
      </w:r>
      <w:r w:rsidR="00064A34" w:rsidRPr="00426192">
        <w:rPr>
          <w:rFonts w:cs="Arial"/>
          <w:sz w:val="26"/>
          <w:szCs w:val="26"/>
        </w:rPr>
        <w:t xml:space="preserve"> surtirá</w:t>
      </w:r>
      <w:r w:rsidR="00F6490C" w:rsidRPr="00426192">
        <w:rPr>
          <w:rFonts w:cs="Arial"/>
          <w:sz w:val="26"/>
          <w:szCs w:val="26"/>
        </w:rPr>
        <w:t xml:space="preserve"> sus</w:t>
      </w:r>
      <w:r w:rsidRPr="00426192">
        <w:rPr>
          <w:rFonts w:cs="Arial"/>
          <w:sz w:val="26"/>
          <w:szCs w:val="26"/>
        </w:rPr>
        <w:t xml:space="preserve"> efectos a partir de</w:t>
      </w:r>
      <w:r w:rsidR="00B1269C" w:rsidRPr="00426192">
        <w:rPr>
          <w:rFonts w:cs="Arial"/>
          <w:sz w:val="26"/>
          <w:szCs w:val="26"/>
        </w:rPr>
        <w:t xml:space="preserve"> la </w:t>
      </w:r>
      <w:r w:rsidR="00F6490C" w:rsidRPr="00426192">
        <w:rPr>
          <w:rFonts w:cs="Arial"/>
          <w:sz w:val="26"/>
          <w:szCs w:val="26"/>
        </w:rPr>
        <w:t xml:space="preserve">notificación </w:t>
      </w:r>
      <w:r w:rsidR="00B1269C" w:rsidRPr="00426192">
        <w:rPr>
          <w:rFonts w:cs="Arial"/>
          <w:sz w:val="26"/>
          <w:szCs w:val="26"/>
        </w:rPr>
        <w:t>de los puntos resolutivos</w:t>
      </w:r>
      <w:r w:rsidR="00F6490C" w:rsidRPr="00426192">
        <w:rPr>
          <w:rFonts w:cs="Arial"/>
          <w:sz w:val="26"/>
          <w:szCs w:val="26"/>
        </w:rPr>
        <w:t xml:space="preserve"> de la presente ejecutoria</w:t>
      </w:r>
      <w:r w:rsidR="00B1269C" w:rsidRPr="00426192">
        <w:rPr>
          <w:rFonts w:cs="Arial"/>
          <w:sz w:val="26"/>
          <w:szCs w:val="26"/>
        </w:rPr>
        <w:t xml:space="preserve"> al Congreso del Estado de Baja California</w:t>
      </w:r>
      <w:r w:rsidRPr="00426192">
        <w:rPr>
          <w:rFonts w:cs="Arial"/>
          <w:sz w:val="26"/>
          <w:szCs w:val="26"/>
        </w:rPr>
        <w:t>.</w:t>
      </w:r>
    </w:p>
    <w:p w14:paraId="4A9F9B2A" w14:textId="77777777" w:rsidR="0011393D" w:rsidRPr="00426192" w:rsidRDefault="0011393D" w:rsidP="0011393D">
      <w:pPr>
        <w:pStyle w:val="corte4fondo"/>
        <w:numPr>
          <w:ilvl w:val="0"/>
          <w:numId w:val="5"/>
        </w:numPr>
        <w:tabs>
          <w:tab w:val="clear" w:pos="-3"/>
          <w:tab w:val="left" w:pos="0"/>
        </w:tabs>
        <w:spacing w:after="360" w:line="360" w:lineRule="auto"/>
        <w:ind w:left="0" w:hanging="567"/>
        <w:rPr>
          <w:b/>
          <w:sz w:val="26"/>
          <w:szCs w:val="26"/>
          <w:lang w:val="es-MX"/>
        </w:rPr>
      </w:pPr>
      <w:r w:rsidRPr="00426192">
        <w:rPr>
          <w:rFonts w:cs="Arial"/>
          <w:sz w:val="26"/>
          <w:szCs w:val="26"/>
        </w:rPr>
        <w:t xml:space="preserve">Por lo expuesto y fundado, </w:t>
      </w:r>
    </w:p>
    <w:p w14:paraId="681070B9" w14:textId="77777777" w:rsidR="0011393D" w:rsidRPr="00426192" w:rsidRDefault="009451E6" w:rsidP="00C37532">
      <w:pPr>
        <w:pStyle w:val="corte4fondo"/>
        <w:spacing w:line="360" w:lineRule="auto"/>
        <w:ind w:firstLine="0"/>
        <w:jc w:val="center"/>
        <w:rPr>
          <w:rFonts w:cs="Arial"/>
          <w:b/>
          <w:spacing w:val="40"/>
          <w:sz w:val="26"/>
          <w:szCs w:val="26"/>
          <w:lang w:val="es-MX" w:eastAsia="es-MX"/>
        </w:rPr>
      </w:pPr>
      <w:r w:rsidRPr="00426192">
        <w:rPr>
          <w:rFonts w:cs="Arial"/>
          <w:b/>
          <w:spacing w:val="40"/>
          <w:sz w:val="26"/>
          <w:szCs w:val="26"/>
          <w:lang w:val="es-MX" w:eastAsia="es-MX"/>
        </w:rPr>
        <w:t>SE</w:t>
      </w:r>
      <w:r w:rsidR="0011393D" w:rsidRPr="00426192">
        <w:rPr>
          <w:rFonts w:cs="Arial"/>
          <w:b/>
          <w:spacing w:val="40"/>
          <w:sz w:val="26"/>
          <w:szCs w:val="26"/>
          <w:lang w:val="es-MX" w:eastAsia="es-MX"/>
        </w:rPr>
        <w:t xml:space="preserve"> </w:t>
      </w:r>
      <w:r w:rsidRPr="00426192">
        <w:rPr>
          <w:rFonts w:cs="Arial"/>
          <w:b/>
          <w:spacing w:val="40"/>
          <w:sz w:val="26"/>
          <w:szCs w:val="26"/>
          <w:lang w:val="es-MX" w:eastAsia="es-MX"/>
        </w:rPr>
        <w:t xml:space="preserve">  </w:t>
      </w:r>
      <w:r w:rsidR="0011393D" w:rsidRPr="00426192">
        <w:rPr>
          <w:rFonts w:cs="Arial"/>
          <w:b/>
          <w:spacing w:val="40"/>
          <w:sz w:val="26"/>
          <w:szCs w:val="26"/>
          <w:lang w:val="es-MX" w:eastAsia="es-MX"/>
        </w:rPr>
        <w:t>RES</w:t>
      </w:r>
      <w:r w:rsidRPr="00426192">
        <w:rPr>
          <w:rFonts w:cs="Arial"/>
          <w:b/>
          <w:spacing w:val="40"/>
          <w:sz w:val="26"/>
          <w:szCs w:val="26"/>
          <w:lang w:val="es-MX" w:eastAsia="es-MX"/>
        </w:rPr>
        <w:t>UELVE</w:t>
      </w:r>
    </w:p>
    <w:p w14:paraId="59C15A93" w14:textId="2C1F64C4" w:rsidR="0011393D" w:rsidRPr="00426192" w:rsidRDefault="0011393D" w:rsidP="00C37532">
      <w:pPr>
        <w:spacing w:before="240" w:after="240" w:line="360" w:lineRule="auto"/>
        <w:ind w:firstLine="708"/>
        <w:jc w:val="both"/>
        <w:rPr>
          <w:rFonts w:ascii="Arial" w:hAnsi="Arial" w:cs="Arial"/>
          <w:sz w:val="26"/>
          <w:szCs w:val="26"/>
        </w:rPr>
      </w:pPr>
      <w:bookmarkStart w:id="1" w:name="_Hlk52905549"/>
      <w:r w:rsidRPr="00426192">
        <w:rPr>
          <w:rFonts w:ascii="Arial" w:hAnsi="Arial" w:cs="Arial"/>
          <w:b/>
          <w:sz w:val="26"/>
          <w:szCs w:val="26"/>
        </w:rPr>
        <w:t xml:space="preserve">PRIMERO. </w:t>
      </w:r>
      <w:r w:rsidR="006763BB" w:rsidRPr="00426192">
        <w:rPr>
          <w:rFonts w:ascii="Arial" w:hAnsi="Arial" w:cs="Arial"/>
          <w:sz w:val="26"/>
          <w:szCs w:val="26"/>
        </w:rPr>
        <w:t xml:space="preserve">Es </w:t>
      </w:r>
      <w:r w:rsidRPr="00426192">
        <w:rPr>
          <w:rFonts w:ascii="Arial" w:hAnsi="Arial" w:cs="Arial"/>
          <w:sz w:val="26"/>
          <w:szCs w:val="26"/>
        </w:rPr>
        <w:t xml:space="preserve">procedente y </w:t>
      </w:r>
      <w:r w:rsidR="009451E6" w:rsidRPr="00426192">
        <w:rPr>
          <w:rFonts w:ascii="Arial" w:hAnsi="Arial" w:cs="Arial"/>
          <w:sz w:val="26"/>
          <w:szCs w:val="26"/>
        </w:rPr>
        <w:t xml:space="preserve">fundada la presente acción </w:t>
      </w:r>
      <w:r w:rsidRPr="00426192">
        <w:rPr>
          <w:rFonts w:ascii="Arial" w:hAnsi="Arial" w:cs="Arial"/>
          <w:sz w:val="26"/>
          <w:szCs w:val="26"/>
        </w:rPr>
        <w:t>de inconstitucionalidad</w:t>
      </w:r>
      <w:r w:rsidR="009451E6" w:rsidRPr="00426192">
        <w:rPr>
          <w:rFonts w:ascii="Arial" w:hAnsi="Arial" w:cs="Arial"/>
          <w:sz w:val="26"/>
          <w:szCs w:val="26"/>
        </w:rPr>
        <w:t xml:space="preserve"> y su acumulada</w:t>
      </w:r>
      <w:r w:rsidRPr="00426192">
        <w:rPr>
          <w:rFonts w:ascii="Arial" w:hAnsi="Arial" w:cs="Arial"/>
          <w:sz w:val="26"/>
          <w:szCs w:val="26"/>
        </w:rPr>
        <w:t>.</w:t>
      </w:r>
    </w:p>
    <w:p w14:paraId="69BC8C6C" w14:textId="533BE58A" w:rsidR="0011393D" w:rsidRPr="00426192" w:rsidRDefault="0011393D" w:rsidP="009451E6">
      <w:pPr>
        <w:pStyle w:val="corte4fondo"/>
        <w:tabs>
          <w:tab w:val="left" w:pos="0"/>
        </w:tabs>
        <w:spacing w:after="360" w:line="360" w:lineRule="auto"/>
        <w:ind w:firstLine="0"/>
        <w:rPr>
          <w:rFonts w:cs="Arial"/>
          <w:sz w:val="26"/>
          <w:szCs w:val="26"/>
        </w:rPr>
      </w:pPr>
      <w:r w:rsidRPr="00426192">
        <w:rPr>
          <w:b/>
          <w:sz w:val="26"/>
          <w:szCs w:val="26"/>
          <w:lang w:val="es-MX"/>
        </w:rPr>
        <w:tab/>
      </w:r>
      <w:r w:rsidR="00BF4A11" w:rsidRPr="00426192">
        <w:rPr>
          <w:b/>
          <w:sz w:val="26"/>
          <w:szCs w:val="26"/>
          <w:lang w:val="es-MX"/>
        </w:rPr>
        <w:t xml:space="preserve">SEGUNDO. </w:t>
      </w:r>
      <w:r w:rsidRPr="00426192">
        <w:rPr>
          <w:rFonts w:cs="Arial"/>
          <w:sz w:val="26"/>
          <w:szCs w:val="26"/>
        </w:rPr>
        <w:t>Se declara la invalidez del artículo 49</w:t>
      </w:r>
      <w:r w:rsidR="00BF4A11" w:rsidRPr="00426192">
        <w:rPr>
          <w:rFonts w:cs="Arial"/>
          <w:sz w:val="26"/>
          <w:szCs w:val="26"/>
        </w:rPr>
        <w:t xml:space="preserve">, fracción V, </w:t>
      </w:r>
      <w:r w:rsidR="006763BB" w:rsidRPr="00426192">
        <w:rPr>
          <w:rFonts w:cs="Arial"/>
          <w:sz w:val="26"/>
          <w:szCs w:val="26"/>
        </w:rPr>
        <w:t xml:space="preserve">párrafo </w:t>
      </w:r>
      <w:r w:rsidR="00BF4A11" w:rsidRPr="00426192">
        <w:rPr>
          <w:rFonts w:cs="Arial"/>
          <w:sz w:val="26"/>
          <w:szCs w:val="26"/>
        </w:rPr>
        <w:t>último,</w:t>
      </w:r>
      <w:r w:rsidRPr="00426192">
        <w:rPr>
          <w:rFonts w:cs="Arial"/>
          <w:sz w:val="26"/>
          <w:szCs w:val="26"/>
        </w:rPr>
        <w:t xml:space="preserve"> de la Constitución </w:t>
      </w:r>
      <w:r w:rsidR="00B62E35" w:rsidRPr="00426192">
        <w:rPr>
          <w:rFonts w:cs="Arial"/>
          <w:sz w:val="26"/>
          <w:szCs w:val="26"/>
        </w:rPr>
        <w:t xml:space="preserve">Política </w:t>
      </w:r>
      <w:r w:rsidRPr="00426192">
        <w:rPr>
          <w:rFonts w:cs="Arial"/>
          <w:sz w:val="26"/>
          <w:szCs w:val="26"/>
        </w:rPr>
        <w:t>del Estado</w:t>
      </w:r>
      <w:r w:rsidR="00B62E35" w:rsidRPr="00426192">
        <w:rPr>
          <w:rFonts w:cs="Arial"/>
          <w:sz w:val="26"/>
          <w:szCs w:val="26"/>
        </w:rPr>
        <w:t xml:space="preserve"> Libre y Soberano</w:t>
      </w:r>
      <w:r w:rsidRPr="00426192">
        <w:rPr>
          <w:rFonts w:cs="Arial"/>
          <w:sz w:val="26"/>
          <w:szCs w:val="26"/>
        </w:rPr>
        <w:t xml:space="preserve"> de Baja California</w:t>
      </w:r>
      <w:r w:rsidR="00E77C27" w:rsidRPr="00426192">
        <w:rPr>
          <w:rFonts w:cs="Arial"/>
          <w:sz w:val="26"/>
          <w:szCs w:val="26"/>
        </w:rPr>
        <w:t xml:space="preserve">, </w:t>
      </w:r>
      <w:r w:rsidR="00BF4A11" w:rsidRPr="00426192">
        <w:rPr>
          <w:rFonts w:cs="Arial"/>
          <w:sz w:val="26"/>
          <w:szCs w:val="26"/>
        </w:rPr>
        <w:t xml:space="preserve">reformado mediante </w:t>
      </w:r>
      <w:r w:rsidR="003D0A7B" w:rsidRPr="00426192">
        <w:rPr>
          <w:rFonts w:cs="Arial"/>
          <w:sz w:val="26"/>
          <w:szCs w:val="26"/>
        </w:rPr>
        <w:t xml:space="preserve">el </w:t>
      </w:r>
      <w:r w:rsidR="00BF4A11" w:rsidRPr="00426192">
        <w:rPr>
          <w:rFonts w:cs="Arial"/>
          <w:sz w:val="26"/>
          <w:szCs w:val="26"/>
        </w:rPr>
        <w:t>Decreto No. 43</w:t>
      </w:r>
      <w:r w:rsidR="003E5D7F" w:rsidRPr="00426192">
        <w:rPr>
          <w:rFonts w:cs="Arial"/>
          <w:sz w:val="26"/>
          <w:szCs w:val="26"/>
        </w:rPr>
        <w:t>,</w:t>
      </w:r>
      <w:r w:rsidR="00BF4A11" w:rsidRPr="00426192">
        <w:rPr>
          <w:rFonts w:cs="Arial"/>
          <w:sz w:val="26"/>
          <w:szCs w:val="26"/>
        </w:rPr>
        <w:t xml:space="preserve"> </w:t>
      </w:r>
      <w:r w:rsidR="00E77C27" w:rsidRPr="00426192">
        <w:rPr>
          <w:rFonts w:cs="Arial"/>
          <w:sz w:val="26"/>
          <w:szCs w:val="26"/>
        </w:rPr>
        <w:t>publicado</w:t>
      </w:r>
      <w:r w:rsidR="00A42F2B" w:rsidRPr="00426192">
        <w:rPr>
          <w:rFonts w:cs="Arial"/>
          <w:sz w:val="26"/>
          <w:szCs w:val="26"/>
        </w:rPr>
        <w:t xml:space="preserve"> en el </w:t>
      </w:r>
      <w:r w:rsidR="00BF4A11" w:rsidRPr="00426192">
        <w:rPr>
          <w:rFonts w:cs="Arial"/>
          <w:sz w:val="26"/>
          <w:szCs w:val="26"/>
        </w:rPr>
        <w:t xml:space="preserve">periódico oficial de </w:t>
      </w:r>
      <w:r w:rsidR="003D0A7B" w:rsidRPr="00426192">
        <w:rPr>
          <w:rFonts w:cs="Arial"/>
          <w:sz w:val="26"/>
          <w:szCs w:val="26"/>
        </w:rPr>
        <w:t xml:space="preserve">dicha </w:t>
      </w:r>
      <w:r w:rsidR="00BF4A11" w:rsidRPr="00426192">
        <w:rPr>
          <w:rFonts w:cs="Arial"/>
          <w:sz w:val="26"/>
          <w:szCs w:val="26"/>
        </w:rPr>
        <w:t xml:space="preserve">entidad federativa </w:t>
      </w:r>
      <w:r w:rsidR="00A42F2B" w:rsidRPr="00426192">
        <w:rPr>
          <w:rFonts w:cs="Arial"/>
          <w:sz w:val="26"/>
          <w:szCs w:val="26"/>
        </w:rPr>
        <w:t>el catorce de febrero de dos mil veinte</w:t>
      </w:r>
      <w:r w:rsidR="00BF4A11" w:rsidRPr="00426192">
        <w:rPr>
          <w:rFonts w:cs="Arial"/>
          <w:sz w:val="26"/>
          <w:szCs w:val="26"/>
        </w:rPr>
        <w:t xml:space="preserve">, en </w:t>
      </w:r>
      <w:r w:rsidR="003D0A7B" w:rsidRPr="00426192">
        <w:rPr>
          <w:rFonts w:cs="Arial"/>
          <w:sz w:val="26"/>
          <w:szCs w:val="26"/>
        </w:rPr>
        <w:t xml:space="preserve">atención a </w:t>
      </w:r>
      <w:r w:rsidR="00BF4A11" w:rsidRPr="00426192">
        <w:rPr>
          <w:rFonts w:cs="Arial"/>
          <w:sz w:val="26"/>
          <w:szCs w:val="26"/>
        </w:rPr>
        <w:t xml:space="preserve">lo </w:t>
      </w:r>
      <w:r w:rsidR="003D0A7B" w:rsidRPr="00426192">
        <w:rPr>
          <w:rFonts w:cs="Arial"/>
          <w:sz w:val="26"/>
          <w:szCs w:val="26"/>
        </w:rPr>
        <w:t xml:space="preserve">expuesto </w:t>
      </w:r>
      <w:r w:rsidR="00BF4A11" w:rsidRPr="00426192">
        <w:rPr>
          <w:rFonts w:cs="Arial"/>
          <w:sz w:val="26"/>
          <w:szCs w:val="26"/>
        </w:rPr>
        <w:t xml:space="preserve">en el apartado </w:t>
      </w:r>
      <w:r w:rsidR="00BF4A11" w:rsidRPr="00426192">
        <w:rPr>
          <w:rFonts w:cs="Arial"/>
          <w:b/>
          <w:sz w:val="26"/>
          <w:szCs w:val="26"/>
        </w:rPr>
        <w:t>IV</w:t>
      </w:r>
      <w:r w:rsidR="003D0A7B" w:rsidRPr="00426192">
        <w:rPr>
          <w:rFonts w:cs="Arial"/>
          <w:sz w:val="26"/>
          <w:szCs w:val="26"/>
        </w:rPr>
        <w:t>,</w:t>
      </w:r>
      <w:r w:rsidR="003D0A7B" w:rsidRPr="00426192">
        <w:rPr>
          <w:rFonts w:cs="Arial"/>
          <w:b/>
          <w:sz w:val="26"/>
          <w:szCs w:val="26"/>
        </w:rPr>
        <w:t xml:space="preserve"> </w:t>
      </w:r>
      <w:r w:rsidR="003D0A7B" w:rsidRPr="00426192">
        <w:rPr>
          <w:rFonts w:cs="Arial"/>
          <w:sz w:val="26"/>
          <w:szCs w:val="26"/>
        </w:rPr>
        <w:t>subapartado</w:t>
      </w:r>
      <w:r w:rsidR="00F34BEC" w:rsidRPr="00426192">
        <w:rPr>
          <w:rFonts w:cs="Arial"/>
          <w:b/>
          <w:sz w:val="26"/>
          <w:szCs w:val="26"/>
        </w:rPr>
        <w:t xml:space="preserve"> </w:t>
      </w:r>
      <w:r w:rsidR="003D0A7B" w:rsidRPr="00426192">
        <w:rPr>
          <w:rFonts w:cs="Arial"/>
          <w:b/>
          <w:sz w:val="26"/>
          <w:szCs w:val="26"/>
        </w:rPr>
        <w:t>B</w:t>
      </w:r>
      <w:r w:rsidR="003D0A7B" w:rsidRPr="00426192">
        <w:rPr>
          <w:rFonts w:cs="Arial"/>
          <w:sz w:val="26"/>
          <w:szCs w:val="26"/>
        </w:rPr>
        <w:t>,</w:t>
      </w:r>
      <w:r w:rsidR="00BF4A11" w:rsidRPr="00426192">
        <w:rPr>
          <w:rFonts w:cs="Arial"/>
          <w:sz w:val="26"/>
          <w:szCs w:val="26"/>
        </w:rPr>
        <w:t xml:space="preserve"> de esta </w:t>
      </w:r>
      <w:r w:rsidR="003D0A7B" w:rsidRPr="00426192">
        <w:rPr>
          <w:rFonts w:cs="Arial"/>
          <w:sz w:val="26"/>
          <w:szCs w:val="26"/>
        </w:rPr>
        <w:t>decisión</w:t>
      </w:r>
      <w:r w:rsidR="00BF4A11" w:rsidRPr="00426192">
        <w:rPr>
          <w:rFonts w:cs="Arial"/>
          <w:sz w:val="26"/>
          <w:szCs w:val="26"/>
        </w:rPr>
        <w:t>.</w:t>
      </w:r>
    </w:p>
    <w:p w14:paraId="0163EEF8" w14:textId="3BE1BA52" w:rsidR="009451E6" w:rsidRPr="00426192" w:rsidRDefault="0093762B" w:rsidP="009451E6">
      <w:pPr>
        <w:spacing w:line="360" w:lineRule="auto"/>
        <w:ind w:firstLine="708"/>
        <w:jc w:val="both"/>
        <w:rPr>
          <w:rFonts w:ascii="Arial" w:hAnsi="Arial" w:cs="Arial"/>
          <w:b/>
          <w:sz w:val="26"/>
          <w:szCs w:val="26"/>
        </w:rPr>
      </w:pPr>
      <w:r w:rsidRPr="00426192">
        <w:rPr>
          <w:rFonts w:ascii="Arial" w:hAnsi="Arial" w:cs="Arial"/>
          <w:b/>
          <w:sz w:val="26"/>
          <w:szCs w:val="26"/>
        </w:rPr>
        <w:t>TERCERO</w:t>
      </w:r>
      <w:r w:rsidR="009451E6" w:rsidRPr="00426192">
        <w:rPr>
          <w:rFonts w:ascii="Arial" w:hAnsi="Arial" w:cs="Arial"/>
          <w:b/>
          <w:sz w:val="26"/>
          <w:szCs w:val="26"/>
        </w:rPr>
        <w:t xml:space="preserve">. </w:t>
      </w:r>
      <w:r w:rsidRPr="00426192">
        <w:rPr>
          <w:rFonts w:ascii="Arial" w:hAnsi="Arial" w:cs="Arial"/>
          <w:sz w:val="26"/>
          <w:szCs w:val="26"/>
        </w:rPr>
        <w:t>La</w:t>
      </w:r>
      <w:r w:rsidR="009451E6" w:rsidRPr="00426192">
        <w:rPr>
          <w:rFonts w:ascii="Arial" w:hAnsi="Arial" w:cs="Arial"/>
          <w:sz w:val="26"/>
          <w:szCs w:val="26"/>
        </w:rPr>
        <w:t xml:space="preserve"> </w:t>
      </w:r>
      <w:r w:rsidRPr="00426192">
        <w:rPr>
          <w:rFonts w:ascii="Arial" w:hAnsi="Arial" w:cs="Arial"/>
          <w:sz w:val="26"/>
          <w:szCs w:val="26"/>
        </w:rPr>
        <w:t>declaración de invalidez decretada en este fallo surtirá</w:t>
      </w:r>
      <w:r w:rsidR="009451E6" w:rsidRPr="00426192">
        <w:rPr>
          <w:rFonts w:ascii="Arial" w:hAnsi="Arial" w:cs="Arial"/>
          <w:sz w:val="26"/>
          <w:szCs w:val="26"/>
        </w:rPr>
        <w:t xml:space="preserve"> sus efectos a partir de la notificación de </w:t>
      </w:r>
      <w:r w:rsidR="003D0A7B" w:rsidRPr="00426192">
        <w:rPr>
          <w:rFonts w:ascii="Arial" w:hAnsi="Arial" w:cs="Arial"/>
          <w:sz w:val="26"/>
          <w:szCs w:val="26"/>
        </w:rPr>
        <w:t>est</w:t>
      </w:r>
      <w:r w:rsidR="009451E6" w:rsidRPr="00426192">
        <w:rPr>
          <w:rFonts w:ascii="Arial" w:hAnsi="Arial" w:cs="Arial"/>
          <w:sz w:val="26"/>
          <w:szCs w:val="26"/>
        </w:rPr>
        <w:t>os puntos resolutivos al Congreso del Estado de Baja California</w:t>
      </w:r>
      <w:r w:rsidR="003D0A7B" w:rsidRPr="00426192">
        <w:rPr>
          <w:rFonts w:ascii="Arial" w:hAnsi="Arial" w:cs="Arial"/>
          <w:sz w:val="26"/>
          <w:szCs w:val="26"/>
        </w:rPr>
        <w:t xml:space="preserve">, en términos del apartado </w:t>
      </w:r>
      <w:r w:rsidR="003D0A7B" w:rsidRPr="00426192">
        <w:rPr>
          <w:rFonts w:ascii="Arial" w:hAnsi="Arial" w:cs="Arial"/>
          <w:b/>
          <w:sz w:val="26"/>
          <w:szCs w:val="26"/>
        </w:rPr>
        <w:t>V</w:t>
      </w:r>
      <w:r w:rsidR="003D0A7B" w:rsidRPr="00426192">
        <w:rPr>
          <w:rFonts w:ascii="Arial" w:hAnsi="Arial" w:cs="Arial"/>
          <w:sz w:val="26"/>
          <w:szCs w:val="26"/>
        </w:rPr>
        <w:t xml:space="preserve"> de esta determinación</w:t>
      </w:r>
      <w:r w:rsidR="009451E6" w:rsidRPr="00426192">
        <w:rPr>
          <w:rFonts w:ascii="Arial" w:hAnsi="Arial" w:cs="Arial"/>
          <w:sz w:val="26"/>
          <w:szCs w:val="26"/>
        </w:rPr>
        <w:t>.</w:t>
      </w:r>
    </w:p>
    <w:p w14:paraId="71D34A80" w14:textId="1F590F69" w:rsidR="0011393D" w:rsidRPr="00426192" w:rsidRDefault="0093762B" w:rsidP="0011393D">
      <w:pPr>
        <w:spacing w:line="360" w:lineRule="auto"/>
        <w:ind w:firstLine="708"/>
        <w:jc w:val="both"/>
        <w:rPr>
          <w:rFonts w:ascii="Arial" w:hAnsi="Arial" w:cs="Arial"/>
          <w:sz w:val="26"/>
          <w:szCs w:val="26"/>
        </w:rPr>
      </w:pPr>
      <w:r w:rsidRPr="00426192">
        <w:rPr>
          <w:rFonts w:ascii="Arial" w:hAnsi="Arial" w:cs="Arial"/>
          <w:b/>
          <w:sz w:val="26"/>
          <w:szCs w:val="26"/>
        </w:rPr>
        <w:t>CUARTO</w:t>
      </w:r>
      <w:r w:rsidR="0011393D" w:rsidRPr="00426192">
        <w:rPr>
          <w:rFonts w:ascii="Arial" w:hAnsi="Arial" w:cs="Arial"/>
          <w:b/>
          <w:sz w:val="26"/>
          <w:szCs w:val="26"/>
        </w:rPr>
        <w:t>.</w:t>
      </w:r>
      <w:r w:rsidR="0011393D" w:rsidRPr="00426192">
        <w:rPr>
          <w:rFonts w:cs="Arial"/>
          <w:b/>
          <w:sz w:val="26"/>
          <w:szCs w:val="26"/>
        </w:rPr>
        <w:t xml:space="preserve"> </w:t>
      </w:r>
      <w:r w:rsidR="0011393D" w:rsidRPr="00426192">
        <w:rPr>
          <w:rFonts w:ascii="Arial" w:hAnsi="Arial" w:cs="Arial"/>
          <w:sz w:val="26"/>
          <w:szCs w:val="26"/>
        </w:rPr>
        <w:t xml:space="preserve">Publíquese esta </w:t>
      </w:r>
      <w:r w:rsidR="00537BB8" w:rsidRPr="00426192">
        <w:rPr>
          <w:rFonts w:ascii="Arial" w:hAnsi="Arial" w:cs="Arial"/>
          <w:sz w:val="26"/>
          <w:szCs w:val="26"/>
        </w:rPr>
        <w:t xml:space="preserve">resolución </w:t>
      </w:r>
      <w:r w:rsidR="0011393D" w:rsidRPr="00426192">
        <w:rPr>
          <w:rFonts w:ascii="Arial" w:hAnsi="Arial" w:cs="Arial"/>
          <w:sz w:val="26"/>
          <w:szCs w:val="26"/>
        </w:rPr>
        <w:t>en el Diario Oficial de la Federación, en el Periódico Oficial del Estado de Baja California</w:t>
      </w:r>
      <w:r w:rsidR="00537BB8" w:rsidRPr="00426192">
        <w:rPr>
          <w:rFonts w:ascii="Arial" w:hAnsi="Arial" w:cs="Arial"/>
          <w:sz w:val="26"/>
          <w:szCs w:val="26"/>
        </w:rPr>
        <w:t>, así como</w:t>
      </w:r>
      <w:r w:rsidR="0011393D" w:rsidRPr="00426192">
        <w:rPr>
          <w:rFonts w:ascii="Arial" w:hAnsi="Arial" w:cs="Arial"/>
          <w:sz w:val="26"/>
          <w:szCs w:val="26"/>
        </w:rPr>
        <w:t xml:space="preserve"> en el Semanario Judicial de la Federación y su Gaceta.</w:t>
      </w:r>
      <w:bookmarkEnd w:id="1"/>
    </w:p>
    <w:p w14:paraId="387F06A3" w14:textId="6B575C20" w:rsidR="00120990" w:rsidRPr="00426192" w:rsidRDefault="0011393D" w:rsidP="00424931">
      <w:pPr>
        <w:spacing w:line="360" w:lineRule="auto"/>
        <w:ind w:firstLine="567"/>
        <w:jc w:val="both"/>
        <w:rPr>
          <w:rFonts w:ascii="Arial" w:hAnsi="Arial"/>
          <w:sz w:val="26"/>
          <w:szCs w:val="26"/>
          <w:lang w:val="es-ES_tradnl" w:eastAsia="es-MX"/>
        </w:rPr>
      </w:pPr>
      <w:r w:rsidRPr="00426192">
        <w:rPr>
          <w:rFonts w:ascii="Arial" w:hAnsi="Arial"/>
          <w:b/>
          <w:sz w:val="26"/>
          <w:szCs w:val="26"/>
          <w:lang w:val="es-ES_tradnl" w:eastAsia="es-MX"/>
        </w:rPr>
        <w:t>Notifíquese</w:t>
      </w:r>
      <w:r w:rsidRPr="00426192">
        <w:rPr>
          <w:rFonts w:ascii="Arial" w:hAnsi="Arial"/>
          <w:sz w:val="26"/>
          <w:szCs w:val="26"/>
          <w:lang w:val="es-ES_tradnl" w:eastAsia="es-MX"/>
        </w:rPr>
        <w:t>, haciéndolo por medio de oficio a las partes y, en su oportunidad, archívese el expediente como asunto concluido.</w:t>
      </w:r>
    </w:p>
    <w:p w14:paraId="14383A2F" w14:textId="77777777" w:rsidR="00424931" w:rsidRPr="00426192" w:rsidRDefault="00424931" w:rsidP="00424931">
      <w:pPr>
        <w:spacing w:before="120" w:after="240" w:line="360" w:lineRule="auto"/>
        <w:ind w:firstLine="567"/>
        <w:jc w:val="both"/>
        <w:rPr>
          <w:rFonts w:ascii="Arial" w:eastAsia="Times New Roman" w:hAnsi="Arial" w:cs="Arial"/>
          <w:sz w:val="26"/>
          <w:szCs w:val="26"/>
          <w:lang w:eastAsia="es-MX"/>
        </w:rPr>
      </w:pPr>
      <w:r w:rsidRPr="00426192">
        <w:rPr>
          <w:rFonts w:ascii="Arial" w:eastAsia="Times New Roman" w:hAnsi="Arial" w:cs="Arial"/>
          <w:sz w:val="26"/>
          <w:szCs w:val="26"/>
          <w:lang w:eastAsia="es-MX"/>
        </w:rPr>
        <w:t>Así lo resolvió el Pleno de la Suprema Corte de Justicia de la Nación:</w:t>
      </w:r>
    </w:p>
    <w:p w14:paraId="0F9C5421" w14:textId="77777777" w:rsidR="001C2C7E" w:rsidRPr="00426192" w:rsidRDefault="001C2C7E" w:rsidP="001C2C7E">
      <w:pPr>
        <w:spacing w:before="120" w:after="240" w:line="360" w:lineRule="auto"/>
        <w:ind w:firstLine="567"/>
        <w:jc w:val="both"/>
        <w:rPr>
          <w:rFonts w:ascii="Arial" w:eastAsia="Times New Roman" w:hAnsi="Arial" w:cs="Arial"/>
          <w:b/>
          <w:sz w:val="26"/>
          <w:szCs w:val="26"/>
          <w:lang w:eastAsia="es-MX"/>
        </w:rPr>
      </w:pPr>
      <w:r w:rsidRPr="00426192">
        <w:rPr>
          <w:rFonts w:ascii="Arial" w:eastAsia="Times New Roman" w:hAnsi="Arial" w:cs="Arial"/>
          <w:b/>
          <w:sz w:val="26"/>
          <w:szCs w:val="26"/>
          <w:lang w:eastAsia="es-MX"/>
        </w:rPr>
        <w:t>En relación con el punto resolutivo primero:</w:t>
      </w:r>
    </w:p>
    <w:p w14:paraId="7B541D9F" w14:textId="766F5F82" w:rsidR="001C2C7E" w:rsidRPr="00426192" w:rsidRDefault="001C2C7E" w:rsidP="001C2C7E">
      <w:pPr>
        <w:spacing w:before="120" w:after="240" w:line="360" w:lineRule="auto"/>
        <w:ind w:firstLine="567"/>
        <w:jc w:val="both"/>
        <w:rPr>
          <w:rFonts w:ascii="Arial" w:hAnsi="Arial"/>
          <w:sz w:val="26"/>
          <w:szCs w:val="26"/>
          <w:lang w:val="es-ES_tradnl" w:eastAsia="es-MX"/>
        </w:rPr>
      </w:pPr>
      <w:r w:rsidRPr="00426192">
        <w:rPr>
          <w:rFonts w:ascii="Arial" w:hAnsi="Arial"/>
          <w:sz w:val="26"/>
          <w:szCs w:val="26"/>
          <w:lang w:val="es-ES_tradnl" w:eastAsia="es-MX"/>
        </w:rPr>
        <w:t xml:space="preserve">Se aprobó por unanimidad de once votos de los señores </w:t>
      </w:r>
      <w:r w:rsidR="00095D81" w:rsidRPr="00426192">
        <w:rPr>
          <w:rFonts w:ascii="Arial" w:hAnsi="Arial"/>
          <w:sz w:val="26"/>
          <w:szCs w:val="26"/>
          <w:lang w:val="es-ES_tradnl" w:eastAsia="es-MX"/>
        </w:rPr>
        <w:t>m</w:t>
      </w:r>
      <w:r w:rsidRPr="00426192">
        <w:rPr>
          <w:rFonts w:ascii="Arial" w:hAnsi="Arial"/>
          <w:sz w:val="26"/>
          <w:szCs w:val="26"/>
          <w:lang w:val="es-ES_tradnl" w:eastAsia="es-MX"/>
        </w:rPr>
        <w:t xml:space="preserve">inistros Gutiérrez Ortiz Mena, González Alcántara Carrancá, Esquivel Mossa, Franco González Salas con reserva de criterio, Aguilar Morales, Pardo Rebolledo, Piña Hernández, Ríos Farjat, Laynez Potisek, Pérez Dayán y </w:t>
      </w:r>
      <w:r w:rsidRPr="00426192">
        <w:rPr>
          <w:rFonts w:ascii="Arial" w:hAnsi="Arial"/>
          <w:sz w:val="26"/>
          <w:szCs w:val="26"/>
          <w:lang w:val="es-ES_tradnl" w:eastAsia="es-MX"/>
        </w:rPr>
        <w:lastRenderedPageBreak/>
        <w:t>Presidente Zaldívar Lelo de Larrea, respecto de los apartados I, II y III relativos, respectivamente, a los antecedentes, a los requisitos procesales (competencia, oportunidad y legitimación) y a las causas de improcedencia.</w:t>
      </w:r>
    </w:p>
    <w:p w14:paraId="65016055" w14:textId="77777777" w:rsidR="001C2C7E" w:rsidRPr="00426192" w:rsidRDefault="001C2C7E" w:rsidP="001C2C7E">
      <w:pPr>
        <w:spacing w:before="120" w:after="240" w:line="360" w:lineRule="auto"/>
        <w:ind w:firstLine="567"/>
        <w:jc w:val="both"/>
        <w:rPr>
          <w:rFonts w:ascii="Arial" w:eastAsia="Times New Roman" w:hAnsi="Arial" w:cs="Arial"/>
          <w:b/>
          <w:sz w:val="26"/>
          <w:szCs w:val="26"/>
          <w:lang w:eastAsia="es-MX"/>
        </w:rPr>
      </w:pPr>
      <w:r w:rsidRPr="00426192">
        <w:rPr>
          <w:rFonts w:ascii="Arial" w:eastAsia="Times New Roman" w:hAnsi="Arial" w:cs="Arial"/>
          <w:b/>
          <w:sz w:val="26"/>
          <w:szCs w:val="26"/>
          <w:lang w:eastAsia="es-MX"/>
        </w:rPr>
        <w:t>En relación con el punto resolutivo segundo:</w:t>
      </w:r>
    </w:p>
    <w:p w14:paraId="00D99B96" w14:textId="62E94A2D" w:rsidR="001C2C7E" w:rsidRPr="00426192" w:rsidRDefault="001C2C7E" w:rsidP="001C2C7E">
      <w:pPr>
        <w:spacing w:before="120" w:after="240" w:line="360" w:lineRule="auto"/>
        <w:ind w:firstLine="567"/>
        <w:jc w:val="both"/>
        <w:rPr>
          <w:rFonts w:ascii="Arial" w:eastAsia="Times New Roman" w:hAnsi="Arial" w:cs="Arial"/>
          <w:bCs/>
          <w:sz w:val="26"/>
          <w:szCs w:val="26"/>
          <w:lang w:val="es-ES" w:eastAsia="es-MX"/>
        </w:rPr>
      </w:pPr>
      <w:r w:rsidRPr="00426192">
        <w:rPr>
          <w:rFonts w:ascii="Arial" w:eastAsia="Times New Roman" w:hAnsi="Arial" w:cs="Arial"/>
          <w:bCs/>
          <w:sz w:val="26"/>
          <w:szCs w:val="26"/>
          <w:lang w:val="es-ES" w:eastAsia="es-MX"/>
        </w:rPr>
        <w:t xml:space="preserve">Se aprobó por mayoría de siete votos de los señores </w:t>
      </w:r>
      <w:r w:rsidR="00095D81" w:rsidRPr="00426192">
        <w:rPr>
          <w:rFonts w:ascii="Arial" w:eastAsia="Times New Roman" w:hAnsi="Arial" w:cs="Arial"/>
          <w:bCs/>
          <w:sz w:val="26"/>
          <w:szCs w:val="26"/>
          <w:lang w:val="es-ES" w:eastAsia="es-MX"/>
        </w:rPr>
        <w:t>m</w:t>
      </w:r>
      <w:r w:rsidRPr="00426192">
        <w:rPr>
          <w:rFonts w:ascii="Arial" w:eastAsia="Times New Roman" w:hAnsi="Arial" w:cs="Arial"/>
          <w:bCs/>
          <w:sz w:val="26"/>
          <w:szCs w:val="26"/>
          <w:lang w:val="es-ES" w:eastAsia="es-MX"/>
        </w:rPr>
        <w:t xml:space="preserve">inistros Esquivel Mossa, Franco González Salas, Pardo Rebolledo, Ríos Farjat apartándose de las consideraciones, Laynez Potisek, Pérez Dayán con salvedades y Presidente Zaldívar Lelo de Larrea, respecto del apartado IV, relativo al estudio de fondo, en su subapartado A, denominado “Procedimiento legislativo impugnado”, consistente en reconocer la validez del procedimiento legislativo que culminó en el Decreto No. 43, mediante el cual se reforma el artículo 49 de la Constitución Política del Estado Libre y Soberano de Baja California, publicado en el periódico oficial de dicha entidad federativa el catorce de febrero de dos mil veinte. Los señores </w:t>
      </w:r>
      <w:r w:rsidR="00095D81" w:rsidRPr="00426192">
        <w:rPr>
          <w:rFonts w:ascii="Arial" w:eastAsia="Times New Roman" w:hAnsi="Arial" w:cs="Arial"/>
          <w:bCs/>
          <w:sz w:val="26"/>
          <w:szCs w:val="26"/>
          <w:lang w:val="es-ES" w:eastAsia="es-MX"/>
        </w:rPr>
        <w:t>m</w:t>
      </w:r>
      <w:r w:rsidRPr="00426192">
        <w:rPr>
          <w:rFonts w:ascii="Arial" w:eastAsia="Times New Roman" w:hAnsi="Arial" w:cs="Arial"/>
          <w:bCs/>
          <w:sz w:val="26"/>
          <w:szCs w:val="26"/>
          <w:lang w:val="es-ES" w:eastAsia="es-MX"/>
        </w:rPr>
        <w:t xml:space="preserve">inistros Gutiérrez Ortiz Mena, González Alcántara Carrancá, Aguilar Morales y Piña Hernández votaron en contra. Los señores </w:t>
      </w:r>
      <w:r w:rsidR="00095D81" w:rsidRPr="00426192">
        <w:rPr>
          <w:rFonts w:ascii="Arial" w:eastAsia="Times New Roman" w:hAnsi="Arial" w:cs="Arial"/>
          <w:bCs/>
          <w:sz w:val="26"/>
          <w:szCs w:val="26"/>
          <w:lang w:val="es-ES" w:eastAsia="es-MX"/>
        </w:rPr>
        <w:t>m</w:t>
      </w:r>
      <w:r w:rsidRPr="00426192">
        <w:rPr>
          <w:rFonts w:ascii="Arial" w:eastAsia="Times New Roman" w:hAnsi="Arial" w:cs="Arial"/>
          <w:bCs/>
          <w:sz w:val="26"/>
          <w:szCs w:val="26"/>
          <w:lang w:val="es-ES" w:eastAsia="es-MX"/>
        </w:rPr>
        <w:t>inistros González Alcántara Carrancá y Piña Hernández anunciaron sendos votos particulares.</w:t>
      </w:r>
    </w:p>
    <w:p w14:paraId="373282E3" w14:textId="7E28E954" w:rsidR="001C2C7E" w:rsidRPr="00426192" w:rsidRDefault="001C2C7E" w:rsidP="001C2C7E">
      <w:pPr>
        <w:spacing w:before="120" w:after="240" w:line="360" w:lineRule="auto"/>
        <w:ind w:firstLine="567"/>
        <w:jc w:val="both"/>
        <w:rPr>
          <w:rFonts w:ascii="Arial" w:eastAsia="Times New Roman" w:hAnsi="Arial" w:cs="Arial"/>
          <w:bCs/>
          <w:sz w:val="26"/>
          <w:szCs w:val="26"/>
          <w:lang w:val="es-ES" w:eastAsia="es-MX"/>
        </w:rPr>
      </w:pPr>
      <w:r w:rsidRPr="00426192">
        <w:rPr>
          <w:rFonts w:ascii="Arial" w:eastAsia="Times New Roman" w:hAnsi="Arial" w:cs="Arial"/>
          <w:bCs/>
          <w:sz w:val="26"/>
          <w:szCs w:val="26"/>
          <w:lang w:val="es-ES" w:eastAsia="es-MX"/>
        </w:rPr>
        <w:t xml:space="preserve">Se aprobó por mayoría de diez votos de los señores </w:t>
      </w:r>
      <w:r w:rsidR="00095D81" w:rsidRPr="00426192">
        <w:rPr>
          <w:rFonts w:ascii="Arial" w:eastAsia="Times New Roman" w:hAnsi="Arial" w:cs="Arial"/>
          <w:bCs/>
          <w:sz w:val="26"/>
          <w:szCs w:val="26"/>
          <w:lang w:val="es-ES" w:eastAsia="es-MX"/>
        </w:rPr>
        <w:t>m</w:t>
      </w:r>
      <w:r w:rsidRPr="00426192">
        <w:rPr>
          <w:rFonts w:ascii="Arial" w:eastAsia="Times New Roman" w:hAnsi="Arial" w:cs="Arial"/>
          <w:bCs/>
          <w:sz w:val="26"/>
          <w:szCs w:val="26"/>
          <w:lang w:val="es-ES" w:eastAsia="es-MX"/>
        </w:rPr>
        <w:t xml:space="preserve">inistros Gutiérrez Ortiz Mena, González Alcántara Carrancá por diversas razones, Franco González Salas, Aguilar Morales con precisiones, Pardo Rebolledo, Piña Hernández, Ríos Farjat, Laynez Potisek, Pérez Dayán y Presidente Zaldívar Lelo de Larrea por diversas razones, respecto del apartado IV, relativo al estudio de fondo, en su subapartado B, denominado “Norma general impugnada”, consistente en declarar la invalidez del artículo 49, fracción V, párrafo último, de la Constitución Política del Estado Libre y Soberano de Baja California, reformado mediante el Decreto No. 43, publicado en el periódico oficial de dicha entidad federativa el catorce de febrero de dos mil veinte, por razón de falta de competencia del Congreso local para regular la propaganda gubernamental. La señora </w:t>
      </w:r>
      <w:r w:rsidR="00095D81" w:rsidRPr="00426192">
        <w:rPr>
          <w:rFonts w:ascii="Arial" w:eastAsia="Times New Roman" w:hAnsi="Arial" w:cs="Arial"/>
          <w:bCs/>
          <w:sz w:val="26"/>
          <w:szCs w:val="26"/>
          <w:lang w:val="es-ES" w:eastAsia="es-MX"/>
        </w:rPr>
        <w:t>m</w:t>
      </w:r>
      <w:r w:rsidRPr="00426192">
        <w:rPr>
          <w:rFonts w:ascii="Arial" w:eastAsia="Times New Roman" w:hAnsi="Arial" w:cs="Arial"/>
          <w:bCs/>
          <w:sz w:val="26"/>
          <w:szCs w:val="26"/>
          <w:lang w:val="es-ES" w:eastAsia="es-MX"/>
        </w:rPr>
        <w:t xml:space="preserve">inistra </w:t>
      </w:r>
      <w:r w:rsidRPr="00426192">
        <w:rPr>
          <w:rFonts w:ascii="Arial" w:eastAsia="Times New Roman" w:hAnsi="Arial" w:cs="Arial"/>
          <w:bCs/>
          <w:sz w:val="26"/>
          <w:szCs w:val="26"/>
          <w:lang w:val="es-ES" w:eastAsia="es-MX"/>
        </w:rPr>
        <w:lastRenderedPageBreak/>
        <w:t xml:space="preserve">Esquivel Mossa votó en contra y anunció voto particular. El señor </w:t>
      </w:r>
      <w:r w:rsidR="00095D81" w:rsidRPr="00426192">
        <w:rPr>
          <w:rFonts w:ascii="Arial" w:eastAsia="Times New Roman" w:hAnsi="Arial" w:cs="Arial"/>
          <w:bCs/>
          <w:sz w:val="26"/>
          <w:szCs w:val="26"/>
          <w:lang w:val="es-ES" w:eastAsia="es-MX"/>
        </w:rPr>
        <w:t>m</w:t>
      </w:r>
      <w:r w:rsidRPr="00426192">
        <w:rPr>
          <w:rFonts w:ascii="Arial" w:eastAsia="Times New Roman" w:hAnsi="Arial" w:cs="Arial"/>
          <w:bCs/>
          <w:sz w:val="26"/>
          <w:szCs w:val="26"/>
          <w:lang w:val="es-ES" w:eastAsia="es-MX"/>
        </w:rPr>
        <w:t>inistro Presidente Zaldívar Lelo de Larrea anunció voto concurrente.</w:t>
      </w:r>
    </w:p>
    <w:p w14:paraId="27D41D8D" w14:textId="77777777" w:rsidR="001C2C7E" w:rsidRPr="00426192" w:rsidRDefault="001C2C7E" w:rsidP="001C2C7E">
      <w:pPr>
        <w:spacing w:before="120" w:after="240" w:line="360" w:lineRule="auto"/>
        <w:ind w:firstLine="567"/>
        <w:jc w:val="both"/>
        <w:rPr>
          <w:rFonts w:ascii="Arial" w:eastAsia="Times New Roman" w:hAnsi="Arial" w:cs="Arial"/>
          <w:b/>
          <w:sz w:val="26"/>
          <w:szCs w:val="26"/>
          <w:lang w:eastAsia="es-MX"/>
        </w:rPr>
      </w:pPr>
      <w:r w:rsidRPr="00426192">
        <w:rPr>
          <w:rFonts w:ascii="Arial" w:eastAsia="Times New Roman" w:hAnsi="Arial" w:cs="Arial"/>
          <w:b/>
          <w:sz w:val="26"/>
          <w:szCs w:val="26"/>
          <w:lang w:eastAsia="es-MX"/>
        </w:rPr>
        <w:t>En relación con el punto resolutivo tercero:</w:t>
      </w:r>
    </w:p>
    <w:p w14:paraId="0F7E7C6C" w14:textId="47393FE1" w:rsidR="001C2C7E" w:rsidRPr="00426192" w:rsidRDefault="001C2C7E" w:rsidP="001C2C7E">
      <w:pPr>
        <w:spacing w:before="120" w:after="240" w:line="360" w:lineRule="auto"/>
        <w:ind w:firstLine="567"/>
        <w:jc w:val="both"/>
        <w:rPr>
          <w:rFonts w:ascii="Arial" w:eastAsia="Times New Roman" w:hAnsi="Arial" w:cs="Arial"/>
          <w:bCs/>
          <w:sz w:val="26"/>
          <w:szCs w:val="26"/>
          <w:lang w:val="es-ES" w:eastAsia="es-MX"/>
        </w:rPr>
      </w:pPr>
      <w:r w:rsidRPr="00426192">
        <w:rPr>
          <w:rFonts w:ascii="Arial" w:eastAsia="Times New Roman" w:hAnsi="Arial" w:cs="Arial"/>
          <w:bCs/>
          <w:sz w:val="26"/>
          <w:szCs w:val="26"/>
          <w:lang w:val="es-ES" w:eastAsia="es-MX"/>
        </w:rPr>
        <w:t xml:space="preserve">Se aprobó por unanimidad de once votos de los señores </w:t>
      </w:r>
      <w:r w:rsidR="00095D81" w:rsidRPr="00426192">
        <w:rPr>
          <w:rFonts w:ascii="Arial" w:eastAsia="Times New Roman" w:hAnsi="Arial" w:cs="Arial"/>
          <w:bCs/>
          <w:sz w:val="26"/>
          <w:szCs w:val="26"/>
          <w:lang w:val="es-ES" w:eastAsia="es-MX"/>
        </w:rPr>
        <w:t>m</w:t>
      </w:r>
      <w:r w:rsidRPr="00426192">
        <w:rPr>
          <w:rFonts w:ascii="Arial" w:eastAsia="Times New Roman" w:hAnsi="Arial" w:cs="Arial"/>
          <w:bCs/>
          <w:sz w:val="26"/>
          <w:szCs w:val="26"/>
          <w:lang w:val="es-ES" w:eastAsia="es-MX"/>
        </w:rPr>
        <w:t>inistros Gutiérrez Ortiz Mena, González Alcántara Carrancá, Esquivel Mossa, Franco González Salas, Aguilar Morales, Pardo Rebolledo, Piña Hernández, Ríos Farjat, Laynez Potisek, Pérez Dayán y Presidente Zaldívar Lelo de Larrea, respecto del apartado V, relativo a los efectos, consistente en determinar que la declaración de invalidez decretada en este fallo surta sus efectos a partir de la notificación de los puntos resolutivos de esta sentencia al Congreso del Estado de Baja California.</w:t>
      </w:r>
    </w:p>
    <w:p w14:paraId="0277F8AE" w14:textId="77777777" w:rsidR="001C2C7E" w:rsidRPr="00426192" w:rsidRDefault="001C2C7E" w:rsidP="001C2C7E">
      <w:pPr>
        <w:spacing w:before="120" w:after="240" w:line="360" w:lineRule="auto"/>
        <w:ind w:firstLine="567"/>
        <w:jc w:val="both"/>
        <w:rPr>
          <w:rFonts w:ascii="Arial" w:eastAsia="Times New Roman" w:hAnsi="Arial" w:cs="Arial"/>
          <w:b/>
          <w:sz w:val="26"/>
          <w:szCs w:val="26"/>
          <w:lang w:eastAsia="es-MX"/>
        </w:rPr>
      </w:pPr>
      <w:r w:rsidRPr="00426192">
        <w:rPr>
          <w:rFonts w:ascii="Arial" w:eastAsia="Times New Roman" w:hAnsi="Arial" w:cs="Arial"/>
          <w:b/>
          <w:sz w:val="26"/>
          <w:szCs w:val="26"/>
          <w:lang w:eastAsia="es-MX"/>
        </w:rPr>
        <w:t>En relación con el punto resolutivo cuarto:</w:t>
      </w:r>
    </w:p>
    <w:p w14:paraId="4F8BDC97" w14:textId="518C7198" w:rsidR="001C2C7E" w:rsidRPr="00426192" w:rsidRDefault="001C2C7E" w:rsidP="001C2C7E">
      <w:pPr>
        <w:spacing w:before="120" w:after="240" w:line="360" w:lineRule="auto"/>
        <w:ind w:firstLine="567"/>
        <w:jc w:val="both"/>
        <w:rPr>
          <w:rFonts w:ascii="Arial" w:eastAsia="Times New Roman" w:hAnsi="Arial" w:cs="Arial"/>
          <w:bCs/>
          <w:sz w:val="26"/>
          <w:szCs w:val="26"/>
          <w:lang w:val="es-ES" w:eastAsia="es-MX"/>
        </w:rPr>
      </w:pPr>
      <w:r w:rsidRPr="00426192">
        <w:rPr>
          <w:rFonts w:ascii="Arial" w:eastAsia="Times New Roman" w:hAnsi="Arial" w:cs="Arial"/>
          <w:bCs/>
          <w:sz w:val="26"/>
          <w:szCs w:val="26"/>
          <w:lang w:eastAsia="es-MX"/>
        </w:rPr>
        <w:t xml:space="preserve">Se aprobó por unanimidad de once votos de los señores </w:t>
      </w:r>
      <w:r w:rsidR="00095D81" w:rsidRPr="00426192">
        <w:rPr>
          <w:rFonts w:ascii="Arial" w:eastAsia="Times New Roman" w:hAnsi="Arial" w:cs="Arial"/>
          <w:bCs/>
          <w:sz w:val="26"/>
          <w:szCs w:val="26"/>
          <w:lang w:eastAsia="es-MX"/>
        </w:rPr>
        <w:t>m</w:t>
      </w:r>
      <w:r w:rsidRPr="00426192">
        <w:rPr>
          <w:rFonts w:ascii="Arial" w:eastAsia="Times New Roman" w:hAnsi="Arial" w:cs="Arial"/>
          <w:bCs/>
          <w:sz w:val="26"/>
          <w:szCs w:val="26"/>
          <w:lang w:eastAsia="es-MX"/>
        </w:rPr>
        <w:t xml:space="preserve">inistros Gutiérrez Ortiz Mena, González Alcántara Carrancá, Esquivel Mossa, Franco González Salas, Aguilar Morales, Pardo Rebolledo, Piña Hernández, Ríos Farjat, </w:t>
      </w:r>
      <w:r w:rsidRPr="00426192">
        <w:rPr>
          <w:rFonts w:ascii="Arial" w:eastAsia="Times New Roman" w:hAnsi="Arial" w:cs="Arial"/>
          <w:bCs/>
          <w:sz w:val="26"/>
          <w:szCs w:val="26"/>
          <w:lang w:val="es-ES" w:eastAsia="es-MX"/>
        </w:rPr>
        <w:t>Laynez Potisek, Pérez Dayán y Presidente Zaldívar Lelo de Larrea.</w:t>
      </w:r>
    </w:p>
    <w:p w14:paraId="07C42CE0" w14:textId="77777777" w:rsidR="00120990" w:rsidRPr="00426192" w:rsidRDefault="00120990" w:rsidP="00120990">
      <w:pPr>
        <w:spacing w:before="120" w:after="240" w:line="360" w:lineRule="auto"/>
        <w:ind w:firstLine="567"/>
        <w:jc w:val="both"/>
        <w:rPr>
          <w:rFonts w:ascii="Arial" w:eastAsia="Times New Roman" w:hAnsi="Arial" w:cs="Arial"/>
          <w:sz w:val="26"/>
          <w:szCs w:val="26"/>
          <w:lang w:eastAsia="es-ES"/>
        </w:rPr>
      </w:pPr>
      <w:r w:rsidRPr="00426192">
        <w:rPr>
          <w:rFonts w:ascii="Arial" w:eastAsia="Times New Roman" w:hAnsi="Arial" w:cs="Arial"/>
          <w:bCs/>
          <w:color w:val="000000"/>
          <w:sz w:val="26"/>
          <w:szCs w:val="26"/>
          <w:lang w:eastAsia="es-ES"/>
        </w:rPr>
        <w:t xml:space="preserve">El ministro Presidente Arturo Zaldívar Lelo de Larrea declaró que el asunto se resolvió en los términos precisados. </w:t>
      </w:r>
    </w:p>
    <w:p w14:paraId="0BFA4BCB" w14:textId="074927D5" w:rsidR="00120990" w:rsidRPr="00426192" w:rsidRDefault="00120990" w:rsidP="00120990">
      <w:pPr>
        <w:spacing w:before="120" w:after="240" w:line="360" w:lineRule="auto"/>
        <w:ind w:firstLine="567"/>
        <w:jc w:val="both"/>
        <w:rPr>
          <w:rFonts w:ascii="Arial" w:eastAsia="Times New Roman" w:hAnsi="Arial" w:cs="Arial"/>
          <w:sz w:val="26"/>
          <w:szCs w:val="26"/>
          <w:lang w:eastAsia="es-ES"/>
        </w:rPr>
      </w:pPr>
      <w:r w:rsidRPr="00426192">
        <w:rPr>
          <w:rFonts w:ascii="Arial" w:eastAsia="Times New Roman" w:hAnsi="Arial" w:cs="Arial"/>
          <w:bCs/>
          <w:color w:val="000000"/>
          <w:sz w:val="26"/>
          <w:szCs w:val="26"/>
          <w:lang w:eastAsia="es-ES"/>
        </w:rPr>
        <w:t>Firman los señores ministros Presidente y Ponente, con el Secretario</w:t>
      </w:r>
      <w:r w:rsidR="00FF55CB">
        <w:rPr>
          <w:rFonts w:ascii="Arial" w:eastAsia="Times New Roman" w:hAnsi="Arial" w:cs="Arial"/>
          <w:bCs/>
          <w:color w:val="000000"/>
          <w:sz w:val="26"/>
          <w:szCs w:val="26"/>
          <w:lang w:eastAsia="es-ES"/>
        </w:rPr>
        <w:t xml:space="preserve"> General</w:t>
      </w:r>
      <w:r w:rsidRPr="00426192">
        <w:rPr>
          <w:rFonts w:ascii="Arial" w:eastAsia="Times New Roman" w:hAnsi="Arial" w:cs="Arial"/>
          <w:bCs/>
          <w:color w:val="000000"/>
          <w:sz w:val="26"/>
          <w:szCs w:val="26"/>
          <w:lang w:eastAsia="es-ES"/>
        </w:rPr>
        <w:t xml:space="preserve"> de Acuerdos que da fe.</w:t>
      </w:r>
    </w:p>
    <w:p w14:paraId="1C3A69FD" w14:textId="77777777" w:rsidR="00120990" w:rsidRPr="00426192" w:rsidRDefault="00120990" w:rsidP="00120990">
      <w:pPr>
        <w:spacing w:after="0" w:line="240" w:lineRule="auto"/>
        <w:jc w:val="both"/>
        <w:rPr>
          <w:rFonts w:ascii="Arial" w:eastAsia="Times New Roman" w:hAnsi="Arial" w:cs="Arial"/>
          <w:b/>
          <w:bCs/>
          <w:color w:val="000000"/>
          <w:sz w:val="26"/>
          <w:szCs w:val="26"/>
          <w:lang w:eastAsia="es-ES"/>
        </w:rPr>
      </w:pPr>
    </w:p>
    <w:p w14:paraId="0800CE14" w14:textId="77777777" w:rsidR="00120990" w:rsidRPr="00426192" w:rsidRDefault="00120990" w:rsidP="00120990">
      <w:pPr>
        <w:spacing w:after="0" w:line="240" w:lineRule="auto"/>
        <w:jc w:val="center"/>
        <w:rPr>
          <w:rFonts w:ascii="Arial" w:eastAsia="Times New Roman" w:hAnsi="Arial" w:cs="Arial"/>
          <w:b/>
          <w:bCs/>
          <w:color w:val="000000"/>
          <w:sz w:val="26"/>
          <w:szCs w:val="26"/>
          <w:lang w:eastAsia="es-ES"/>
        </w:rPr>
      </w:pPr>
      <w:r w:rsidRPr="00426192">
        <w:rPr>
          <w:rFonts w:ascii="Arial" w:eastAsia="Times New Roman" w:hAnsi="Arial" w:cs="Arial"/>
          <w:b/>
          <w:bCs/>
          <w:color w:val="000000"/>
          <w:sz w:val="26"/>
          <w:szCs w:val="26"/>
          <w:lang w:eastAsia="es-ES"/>
        </w:rPr>
        <w:t>PRESIDENTE DE LA SUPREMA CORTE DE JUSTICIA DE LA NACIÓN</w:t>
      </w:r>
    </w:p>
    <w:p w14:paraId="21EE8D77" w14:textId="77777777" w:rsidR="00120990" w:rsidRPr="00426192" w:rsidRDefault="00120990" w:rsidP="00120990">
      <w:pPr>
        <w:spacing w:after="0" w:line="240" w:lineRule="auto"/>
        <w:jc w:val="center"/>
        <w:rPr>
          <w:rFonts w:ascii="Arial" w:eastAsia="Times New Roman" w:hAnsi="Arial" w:cs="Arial"/>
          <w:b/>
          <w:bCs/>
          <w:color w:val="000000"/>
          <w:sz w:val="26"/>
          <w:szCs w:val="26"/>
          <w:lang w:eastAsia="es-ES"/>
        </w:rPr>
      </w:pPr>
    </w:p>
    <w:p w14:paraId="57B5CA8C" w14:textId="77777777" w:rsidR="00120990" w:rsidRPr="00426192" w:rsidRDefault="00120990" w:rsidP="00120990">
      <w:pPr>
        <w:spacing w:after="0" w:line="240" w:lineRule="auto"/>
        <w:jc w:val="center"/>
        <w:rPr>
          <w:rFonts w:ascii="Arial" w:eastAsia="Times New Roman" w:hAnsi="Arial" w:cs="Arial"/>
          <w:b/>
          <w:bCs/>
          <w:color w:val="000000"/>
          <w:sz w:val="26"/>
          <w:szCs w:val="26"/>
          <w:lang w:eastAsia="es-ES"/>
        </w:rPr>
      </w:pPr>
    </w:p>
    <w:p w14:paraId="74283F2A" w14:textId="77777777" w:rsidR="00120990" w:rsidRPr="00426192" w:rsidRDefault="00120990" w:rsidP="00120990">
      <w:pPr>
        <w:tabs>
          <w:tab w:val="left" w:pos="5828"/>
        </w:tabs>
        <w:spacing w:after="0" w:line="240" w:lineRule="auto"/>
        <w:jc w:val="center"/>
        <w:rPr>
          <w:rFonts w:ascii="Arial" w:eastAsia="Times New Roman" w:hAnsi="Arial" w:cs="Arial"/>
          <w:b/>
          <w:bCs/>
          <w:color w:val="000000"/>
          <w:sz w:val="26"/>
          <w:szCs w:val="26"/>
          <w:lang w:eastAsia="es-ES"/>
        </w:rPr>
      </w:pPr>
    </w:p>
    <w:p w14:paraId="470C1416" w14:textId="77777777" w:rsidR="00120990" w:rsidRPr="00426192" w:rsidRDefault="00120990" w:rsidP="00120990">
      <w:pPr>
        <w:spacing w:after="0" w:line="240" w:lineRule="auto"/>
        <w:jc w:val="center"/>
        <w:rPr>
          <w:rFonts w:ascii="Arial" w:eastAsia="Times New Roman" w:hAnsi="Arial" w:cs="Arial"/>
          <w:b/>
          <w:bCs/>
          <w:color w:val="000000"/>
          <w:sz w:val="26"/>
          <w:szCs w:val="26"/>
          <w:lang w:eastAsia="es-ES"/>
        </w:rPr>
      </w:pPr>
    </w:p>
    <w:p w14:paraId="356B6423" w14:textId="77777777" w:rsidR="00120990" w:rsidRPr="00426192" w:rsidRDefault="00120990" w:rsidP="00120990">
      <w:pPr>
        <w:spacing w:after="0" w:line="240" w:lineRule="auto"/>
        <w:jc w:val="center"/>
        <w:rPr>
          <w:rFonts w:ascii="Arial" w:eastAsia="Times New Roman" w:hAnsi="Arial" w:cs="Arial"/>
          <w:b/>
          <w:color w:val="000000"/>
          <w:sz w:val="26"/>
          <w:szCs w:val="26"/>
          <w:lang w:val="es-ES_tradnl" w:eastAsia="es-ES"/>
        </w:rPr>
      </w:pPr>
      <w:r w:rsidRPr="00426192">
        <w:rPr>
          <w:rFonts w:ascii="Arial" w:eastAsia="Times New Roman" w:hAnsi="Arial" w:cs="Arial"/>
          <w:b/>
          <w:color w:val="000000"/>
          <w:sz w:val="26"/>
          <w:szCs w:val="26"/>
          <w:lang w:val="es-ES_tradnl" w:eastAsia="es-ES"/>
        </w:rPr>
        <w:t>ARTURO ZALDÍVAR LELO DE LARREA</w:t>
      </w:r>
    </w:p>
    <w:p w14:paraId="73ED6BE0" w14:textId="77777777" w:rsidR="00120990" w:rsidRPr="00426192" w:rsidRDefault="00120990" w:rsidP="00120990">
      <w:pPr>
        <w:spacing w:after="0" w:line="240" w:lineRule="auto"/>
        <w:jc w:val="center"/>
        <w:rPr>
          <w:rFonts w:ascii="Arial" w:eastAsia="Times New Roman" w:hAnsi="Arial" w:cs="Arial"/>
          <w:b/>
          <w:color w:val="000000"/>
          <w:sz w:val="26"/>
          <w:szCs w:val="26"/>
          <w:lang w:val="es-ES_tradnl" w:eastAsia="es-ES"/>
        </w:rPr>
      </w:pPr>
    </w:p>
    <w:p w14:paraId="7650766B" w14:textId="77777777" w:rsidR="00120990" w:rsidRPr="00426192" w:rsidRDefault="00120990" w:rsidP="00120990">
      <w:pPr>
        <w:spacing w:after="0" w:line="240" w:lineRule="auto"/>
        <w:jc w:val="center"/>
        <w:rPr>
          <w:rFonts w:ascii="Arial" w:eastAsia="Times New Roman" w:hAnsi="Arial" w:cs="Arial"/>
          <w:b/>
          <w:color w:val="000000"/>
          <w:sz w:val="26"/>
          <w:szCs w:val="26"/>
          <w:lang w:val="es-ES_tradnl" w:eastAsia="es-ES"/>
        </w:rPr>
      </w:pPr>
    </w:p>
    <w:p w14:paraId="07DBE56E" w14:textId="77777777" w:rsidR="00120990" w:rsidRPr="00426192" w:rsidRDefault="00120990" w:rsidP="00120990">
      <w:pPr>
        <w:spacing w:after="0" w:line="240" w:lineRule="auto"/>
        <w:jc w:val="center"/>
        <w:rPr>
          <w:rFonts w:ascii="Arial" w:eastAsia="Times New Roman" w:hAnsi="Arial" w:cs="Arial"/>
          <w:b/>
          <w:color w:val="000000"/>
          <w:sz w:val="26"/>
          <w:szCs w:val="26"/>
          <w:lang w:val="es-ES_tradnl" w:eastAsia="es-ES"/>
        </w:rPr>
      </w:pPr>
    </w:p>
    <w:p w14:paraId="19FD587F" w14:textId="77777777" w:rsidR="00120990" w:rsidRPr="00426192" w:rsidRDefault="00120990" w:rsidP="00120990">
      <w:pPr>
        <w:spacing w:after="0" w:line="240" w:lineRule="auto"/>
        <w:jc w:val="center"/>
        <w:rPr>
          <w:rFonts w:ascii="Arial" w:eastAsia="Times New Roman" w:hAnsi="Arial" w:cs="Arial"/>
          <w:b/>
          <w:color w:val="000000"/>
          <w:sz w:val="26"/>
          <w:szCs w:val="26"/>
          <w:lang w:val="es-ES_tradnl" w:eastAsia="es-ES"/>
        </w:rPr>
      </w:pPr>
    </w:p>
    <w:p w14:paraId="2738C812" w14:textId="77777777" w:rsidR="00120990" w:rsidRPr="00426192" w:rsidRDefault="00120990" w:rsidP="00120990">
      <w:pPr>
        <w:spacing w:after="0" w:line="240" w:lineRule="auto"/>
        <w:jc w:val="center"/>
        <w:rPr>
          <w:rFonts w:ascii="Arial" w:eastAsia="Times New Roman" w:hAnsi="Arial" w:cs="Arial"/>
          <w:b/>
          <w:color w:val="000000"/>
          <w:sz w:val="26"/>
          <w:szCs w:val="26"/>
          <w:lang w:val="es-ES_tradnl" w:eastAsia="es-ES"/>
        </w:rPr>
      </w:pPr>
    </w:p>
    <w:p w14:paraId="48601C67" w14:textId="77777777" w:rsidR="00120990" w:rsidRPr="00426192" w:rsidRDefault="00120990" w:rsidP="00120990">
      <w:pPr>
        <w:spacing w:after="0" w:line="240" w:lineRule="auto"/>
        <w:jc w:val="center"/>
        <w:rPr>
          <w:rFonts w:ascii="Arial" w:eastAsia="Times New Roman" w:hAnsi="Arial" w:cs="Arial"/>
          <w:b/>
          <w:color w:val="000000"/>
          <w:sz w:val="26"/>
          <w:szCs w:val="26"/>
          <w:lang w:val="es-ES_tradnl" w:eastAsia="es-ES"/>
        </w:rPr>
      </w:pPr>
      <w:r w:rsidRPr="00426192">
        <w:rPr>
          <w:rFonts w:ascii="Arial" w:eastAsia="Times New Roman" w:hAnsi="Arial" w:cs="Arial"/>
          <w:b/>
          <w:color w:val="000000"/>
          <w:sz w:val="26"/>
          <w:szCs w:val="26"/>
          <w:lang w:val="es-ES_tradnl" w:eastAsia="es-ES"/>
        </w:rPr>
        <w:t>MINISTRO PONENTE</w:t>
      </w:r>
    </w:p>
    <w:p w14:paraId="2A2E684C" w14:textId="77777777" w:rsidR="00120990" w:rsidRPr="00426192" w:rsidRDefault="00120990" w:rsidP="00120990">
      <w:pPr>
        <w:spacing w:after="0" w:line="240" w:lineRule="auto"/>
        <w:rPr>
          <w:rFonts w:ascii="Arial" w:eastAsia="Times New Roman" w:hAnsi="Arial" w:cs="Arial"/>
          <w:b/>
          <w:color w:val="000000"/>
          <w:sz w:val="26"/>
          <w:szCs w:val="26"/>
          <w:lang w:val="es-ES_tradnl" w:eastAsia="es-ES"/>
        </w:rPr>
      </w:pPr>
    </w:p>
    <w:p w14:paraId="5163ED05" w14:textId="77777777" w:rsidR="00120990" w:rsidRPr="00426192" w:rsidRDefault="00120990" w:rsidP="00120990">
      <w:pPr>
        <w:spacing w:after="0" w:line="240" w:lineRule="auto"/>
        <w:rPr>
          <w:rFonts w:ascii="Arial" w:eastAsia="Times New Roman" w:hAnsi="Arial" w:cs="Arial"/>
          <w:b/>
          <w:color w:val="000000"/>
          <w:sz w:val="26"/>
          <w:szCs w:val="26"/>
          <w:lang w:val="es-ES_tradnl" w:eastAsia="es-ES"/>
        </w:rPr>
      </w:pPr>
    </w:p>
    <w:p w14:paraId="0188C89D" w14:textId="77777777" w:rsidR="00120990" w:rsidRPr="00426192" w:rsidRDefault="00120990" w:rsidP="00120990">
      <w:pPr>
        <w:spacing w:after="0" w:line="240" w:lineRule="auto"/>
        <w:rPr>
          <w:rFonts w:ascii="Arial" w:eastAsia="Times New Roman" w:hAnsi="Arial" w:cs="Arial"/>
          <w:b/>
          <w:color w:val="000000"/>
          <w:sz w:val="26"/>
          <w:szCs w:val="26"/>
          <w:lang w:val="es-ES_tradnl" w:eastAsia="es-ES"/>
        </w:rPr>
      </w:pPr>
    </w:p>
    <w:p w14:paraId="7784E2CF" w14:textId="77777777" w:rsidR="00120990" w:rsidRPr="00426192" w:rsidRDefault="00120990" w:rsidP="00120990">
      <w:pPr>
        <w:spacing w:after="0" w:line="240" w:lineRule="auto"/>
        <w:rPr>
          <w:rFonts w:ascii="Arial" w:eastAsia="Times New Roman" w:hAnsi="Arial" w:cs="Arial"/>
          <w:b/>
          <w:color w:val="000000"/>
          <w:sz w:val="26"/>
          <w:szCs w:val="26"/>
          <w:lang w:val="es-ES_tradnl" w:eastAsia="es-ES"/>
        </w:rPr>
      </w:pPr>
    </w:p>
    <w:p w14:paraId="3FFE0CBF" w14:textId="77777777" w:rsidR="00120990" w:rsidRPr="00426192" w:rsidRDefault="00120990" w:rsidP="00120990">
      <w:pPr>
        <w:spacing w:after="0" w:line="240" w:lineRule="auto"/>
        <w:jc w:val="center"/>
        <w:rPr>
          <w:rFonts w:ascii="Arial" w:eastAsia="Times New Roman" w:hAnsi="Arial" w:cs="Arial"/>
          <w:b/>
          <w:color w:val="000000"/>
          <w:sz w:val="26"/>
          <w:szCs w:val="26"/>
          <w:lang w:val="es-ES_tradnl" w:eastAsia="es-ES"/>
        </w:rPr>
      </w:pPr>
      <w:r w:rsidRPr="00426192">
        <w:rPr>
          <w:rFonts w:ascii="Arial" w:eastAsia="Times New Roman" w:hAnsi="Arial" w:cs="Arial"/>
          <w:b/>
          <w:color w:val="000000"/>
          <w:sz w:val="26"/>
          <w:szCs w:val="26"/>
          <w:lang w:val="es-ES_tradnl" w:eastAsia="es-ES"/>
        </w:rPr>
        <w:t>JAVIER LAYNEZ POTISEK</w:t>
      </w:r>
    </w:p>
    <w:p w14:paraId="103BCFD6" w14:textId="77777777" w:rsidR="00120990" w:rsidRPr="00426192" w:rsidRDefault="00120990" w:rsidP="00120990">
      <w:pPr>
        <w:spacing w:after="0" w:line="240" w:lineRule="auto"/>
        <w:jc w:val="center"/>
        <w:rPr>
          <w:rFonts w:ascii="Arial" w:eastAsia="Times New Roman" w:hAnsi="Arial" w:cs="Arial"/>
          <w:b/>
          <w:color w:val="000000"/>
          <w:sz w:val="26"/>
          <w:szCs w:val="26"/>
          <w:lang w:val="es-ES_tradnl" w:eastAsia="es-ES"/>
        </w:rPr>
      </w:pPr>
    </w:p>
    <w:p w14:paraId="61A0ED0D" w14:textId="77777777" w:rsidR="00120990" w:rsidRPr="00426192" w:rsidRDefault="00120990" w:rsidP="00120990">
      <w:pPr>
        <w:spacing w:after="0" w:line="240" w:lineRule="auto"/>
        <w:jc w:val="center"/>
        <w:rPr>
          <w:rFonts w:ascii="Arial" w:eastAsia="Times New Roman" w:hAnsi="Arial" w:cs="Arial"/>
          <w:b/>
          <w:color w:val="000000"/>
          <w:sz w:val="26"/>
          <w:szCs w:val="26"/>
          <w:lang w:val="es-ES_tradnl" w:eastAsia="es-ES"/>
        </w:rPr>
      </w:pPr>
    </w:p>
    <w:p w14:paraId="75B30148" w14:textId="77777777" w:rsidR="00120990" w:rsidRPr="00426192" w:rsidRDefault="00120990" w:rsidP="00120990">
      <w:pPr>
        <w:spacing w:after="0" w:line="240" w:lineRule="auto"/>
        <w:jc w:val="center"/>
        <w:rPr>
          <w:rFonts w:ascii="Arial" w:eastAsia="Times New Roman" w:hAnsi="Arial" w:cs="Arial"/>
          <w:b/>
          <w:color w:val="000000"/>
          <w:sz w:val="26"/>
          <w:szCs w:val="26"/>
          <w:lang w:val="es-ES_tradnl" w:eastAsia="es-ES"/>
        </w:rPr>
      </w:pPr>
    </w:p>
    <w:p w14:paraId="6F452722" w14:textId="77777777" w:rsidR="00120990" w:rsidRPr="00426192" w:rsidRDefault="00120990" w:rsidP="00120990">
      <w:pPr>
        <w:spacing w:after="0" w:line="240" w:lineRule="auto"/>
        <w:jc w:val="center"/>
        <w:rPr>
          <w:rFonts w:ascii="Arial" w:eastAsia="Times New Roman" w:hAnsi="Arial" w:cs="Arial"/>
          <w:b/>
          <w:color w:val="000000"/>
          <w:sz w:val="26"/>
          <w:szCs w:val="26"/>
          <w:lang w:val="es-ES_tradnl" w:eastAsia="es-ES"/>
        </w:rPr>
      </w:pPr>
    </w:p>
    <w:p w14:paraId="4AFB267B" w14:textId="77777777" w:rsidR="00120990" w:rsidRPr="00426192" w:rsidRDefault="00120990" w:rsidP="00120990">
      <w:pPr>
        <w:spacing w:after="0" w:line="240" w:lineRule="auto"/>
        <w:jc w:val="center"/>
        <w:rPr>
          <w:rFonts w:ascii="Arial" w:eastAsia="Times New Roman" w:hAnsi="Arial" w:cs="Arial"/>
          <w:b/>
          <w:color w:val="000000"/>
          <w:sz w:val="26"/>
          <w:szCs w:val="26"/>
          <w:lang w:val="es-ES_tradnl" w:eastAsia="es-ES"/>
        </w:rPr>
      </w:pPr>
    </w:p>
    <w:p w14:paraId="20002283" w14:textId="77777777" w:rsidR="00120990" w:rsidRPr="00426192" w:rsidRDefault="00120990" w:rsidP="00120990">
      <w:pPr>
        <w:spacing w:after="0" w:line="240" w:lineRule="auto"/>
        <w:jc w:val="center"/>
        <w:rPr>
          <w:rFonts w:ascii="Arial" w:eastAsia="Times New Roman" w:hAnsi="Arial" w:cs="Arial"/>
          <w:b/>
          <w:color w:val="000000"/>
          <w:sz w:val="26"/>
          <w:szCs w:val="26"/>
          <w:lang w:val="es-ES_tradnl" w:eastAsia="es-ES"/>
        </w:rPr>
      </w:pPr>
      <w:r w:rsidRPr="00426192">
        <w:rPr>
          <w:rFonts w:ascii="Arial" w:eastAsia="Times New Roman" w:hAnsi="Arial" w:cs="Arial"/>
          <w:b/>
          <w:color w:val="000000"/>
          <w:sz w:val="26"/>
          <w:szCs w:val="26"/>
          <w:lang w:val="es-ES_tradnl" w:eastAsia="es-ES"/>
        </w:rPr>
        <w:t>SECRETARIO GENERAL DE ACUERDOS</w:t>
      </w:r>
    </w:p>
    <w:p w14:paraId="4038CFA9" w14:textId="77777777" w:rsidR="00120990" w:rsidRPr="00426192" w:rsidRDefault="00120990" w:rsidP="00120990">
      <w:pPr>
        <w:spacing w:after="0" w:line="240" w:lineRule="auto"/>
        <w:jc w:val="center"/>
        <w:rPr>
          <w:rFonts w:ascii="Arial" w:eastAsia="Times New Roman" w:hAnsi="Arial" w:cs="Arial"/>
          <w:b/>
          <w:color w:val="000000"/>
          <w:sz w:val="26"/>
          <w:szCs w:val="26"/>
          <w:lang w:val="es-ES_tradnl" w:eastAsia="es-ES"/>
        </w:rPr>
      </w:pPr>
    </w:p>
    <w:p w14:paraId="5E835897" w14:textId="77777777" w:rsidR="00120990" w:rsidRPr="00426192" w:rsidRDefault="00120990" w:rsidP="00120990">
      <w:pPr>
        <w:spacing w:after="0" w:line="240" w:lineRule="auto"/>
        <w:jc w:val="center"/>
        <w:rPr>
          <w:rFonts w:ascii="Arial" w:eastAsia="Times New Roman" w:hAnsi="Arial" w:cs="Arial"/>
          <w:b/>
          <w:color w:val="000000"/>
          <w:sz w:val="26"/>
          <w:szCs w:val="26"/>
          <w:lang w:val="es-ES_tradnl" w:eastAsia="es-ES"/>
        </w:rPr>
      </w:pPr>
    </w:p>
    <w:p w14:paraId="6FEA7CA8" w14:textId="77777777" w:rsidR="00120990" w:rsidRPr="00426192" w:rsidRDefault="00120990" w:rsidP="00120990">
      <w:pPr>
        <w:spacing w:after="0" w:line="240" w:lineRule="auto"/>
        <w:jc w:val="center"/>
        <w:rPr>
          <w:rFonts w:ascii="Arial" w:eastAsia="Times New Roman" w:hAnsi="Arial" w:cs="Arial"/>
          <w:b/>
          <w:color w:val="000000"/>
          <w:sz w:val="26"/>
          <w:szCs w:val="26"/>
          <w:lang w:val="es-ES_tradnl" w:eastAsia="es-ES"/>
        </w:rPr>
      </w:pPr>
    </w:p>
    <w:p w14:paraId="11BD3724" w14:textId="77777777" w:rsidR="00120990" w:rsidRPr="00426192" w:rsidRDefault="00120990" w:rsidP="00120990">
      <w:pPr>
        <w:spacing w:after="0" w:line="240" w:lineRule="auto"/>
        <w:jc w:val="center"/>
        <w:rPr>
          <w:rFonts w:ascii="Arial" w:eastAsia="Times New Roman" w:hAnsi="Arial" w:cs="Arial"/>
          <w:b/>
          <w:color w:val="000000"/>
          <w:sz w:val="26"/>
          <w:szCs w:val="26"/>
          <w:lang w:val="es-ES_tradnl" w:eastAsia="es-ES"/>
        </w:rPr>
      </w:pPr>
    </w:p>
    <w:p w14:paraId="22F9082B" w14:textId="77777777" w:rsidR="00120990" w:rsidRPr="00426192" w:rsidRDefault="00120990" w:rsidP="00120990">
      <w:pPr>
        <w:spacing w:after="0" w:line="240" w:lineRule="auto"/>
        <w:jc w:val="center"/>
        <w:rPr>
          <w:rFonts w:ascii="Arial" w:eastAsia="Times New Roman" w:hAnsi="Arial" w:cs="Arial"/>
          <w:b/>
          <w:color w:val="000000"/>
          <w:sz w:val="26"/>
          <w:szCs w:val="26"/>
          <w:lang w:val="es-ES_tradnl" w:eastAsia="es-ES"/>
        </w:rPr>
      </w:pPr>
      <w:r w:rsidRPr="00426192">
        <w:rPr>
          <w:rFonts w:ascii="Arial" w:eastAsia="Times New Roman" w:hAnsi="Arial" w:cs="Arial"/>
          <w:b/>
          <w:color w:val="000000"/>
          <w:sz w:val="26"/>
          <w:szCs w:val="26"/>
          <w:lang w:val="es-ES_tradnl" w:eastAsia="es-ES"/>
        </w:rPr>
        <w:t>LIC. RAFAEL COELLO CETINA</w:t>
      </w:r>
    </w:p>
    <w:p w14:paraId="46BB13EA" w14:textId="77777777" w:rsidR="00120990" w:rsidRPr="00426192" w:rsidRDefault="00120990" w:rsidP="00120990">
      <w:pPr>
        <w:spacing w:after="160" w:line="360" w:lineRule="auto"/>
        <w:contextualSpacing/>
        <w:jc w:val="center"/>
        <w:rPr>
          <w:rFonts w:ascii="Arial" w:eastAsia="Calibri" w:hAnsi="Arial" w:cs="Arial"/>
          <w:sz w:val="26"/>
          <w:szCs w:val="26"/>
        </w:rPr>
      </w:pPr>
    </w:p>
    <w:p w14:paraId="11F7DDFD" w14:textId="77777777" w:rsidR="00120990" w:rsidRPr="00426192" w:rsidRDefault="00120990" w:rsidP="00120990">
      <w:pPr>
        <w:spacing w:before="120" w:after="240" w:line="360" w:lineRule="auto"/>
        <w:jc w:val="both"/>
        <w:rPr>
          <w:rFonts w:ascii="Arial" w:eastAsia="Times New Roman" w:hAnsi="Arial" w:cs="Times New Roman"/>
          <w:sz w:val="26"/>
          <w:szCs w:val="26"/>
          <w:lang w:eastAsia="es-MX"/>
        </w:rPr>
      </w:pPr>
    </w:p>
    <w:p w14:paraId="6D0BEE8D" w14:textId="77777777" w:rsidR="00120990" w:rsidRPr="00426192" w:rsidRDefault="00120990" w:rsidP="00120990">
      <w:pPr>
        <w:spacing w:after="0" w:line="240" w:lineRule="auto"/>
        <w:jc w:val="both"/>
        <w:rPr>
          <w:rFonts w:ascii="Arial" w:eastAsia="Times New Roman" w:hAnsi="Arial" w:cs="Times New Roman"/>
          <w:sz w:val="26"/>
          <w:szCs w:val="26"/>
          <w:lang w:eastAsia="es-MX"/>
        </w:rPr>
      </w:pPr>
    </w:p>
    <w:p w14:paraId="7DCB8789" w14:textId="77777777" w:rsidR="00120990" w:rsidRPr="00426192" w:rsidRDefault="00120990" w:rsidP="00120990">
      <w:pPr>
        <w:spacing w:after="0" w:line="240" w:lineRule="auto"/>
        <w:jc w:val="both"/>
        <w:rPr>
          <w:rFonts w:ascii="Arial" w:eastAsia="Times New Roman" w:hAnsi="Arial" w:cs="Times New Roman"/>
          <w:sz w:val="26"/>
          <w:szCs w:val="26"/>
          <w:lang w:eastAsia="es-MX"/>
        </w:rPr>
      </w:pPr>
    </w:p>
    <w:p w14:paraId="041B9DC4" w14:textId="77777777" w:rsidR="00120990" w:rsidRPr="00426192" w:rsidRDefault="00120990" w:rsidP="00120990">
      <w:pPr>
        <w:spacing w:after="0" w:line="240" w:lineRule="auto"/>
        <w:jc w:val="both"/>
        <w:rPr>
          <w:rFonts w:ascii="Arial" w:eastAsia="Times New Roman" w:hAnsi="Arial" w:cs="Times New Roman"/>
          <w:sz w:val="26"/>
          <w:szCs w:val="26"/>
          <w:lang w:eastAsia="es-MX"/>
        </w:rPr>
      </w:pPr>
    </w:p>
    <w:p w14:paraId="32801995" w14:textId="77777777" w:rsidR="00120990" w:rsidRPr="00426192" w:rsidRDefault="00120990" w:rsidP="00120990">
      <w:pPr>
        <w:spacing w:after="0" w:line="240" w:lineRule="auto"/>
        <w:jc w:val="both"/>
        <w:rPr>
          <w:rFonts w:ascii="Arial" w:eastAsia="Times New Roman" w:hAnsi="Arial" w:cs="Times New Roman"/>
          <w:sz w:val="26"/>
          <w:szCs w:val="26"/>
          <w:lang w:eastAsia="es-MX"/>
        </w:rPr>
      </w:pPr>
    </w:p>
    <w:p w14:paraId="77623780" w14:textId="77777777" w:rsidR="00120990" w:rsidRPr="00426192" w:rsidRDefault="00120990" w:rsidP="00120990">
      <w:pPr>
        <w:spacing w:after="0" w:line="240" w:lineRule="auto"/>
        <w:jc w:val="both"/>
        <w:rPr>
          <w:rFonts w:ascii="Arial" w:eastAsia="Times New Roman" w:hAnsi="Arial" w:cs="Times New Roman"/>
          <w:sz w:val="26"/>
          <w:szCs w:val="26"/>
          <w:lang w:eastAsia="es-MX"/>
        </w:rPr>
      </w:pPr>
    </w:p>
    <w:p w14:paraId="0DF8298E" w14:textId="77777777" w:rsidR="00120990" w:rsidRPr="00426192" w:rsidRDefault="00120990" w:rsidP="00120990">
      <w:pPr>
        <w:spacing w:after="0" w:line="240" w:lineRule="auto"/>
        <w:jc w:val="both"/>
        <w:rPr>
          <w:rFonts w:ascii="Arial" w:eastAsia="Times New Roman" w:hAnsi="Arial" w:cs="Times New Roman"/>
          <w:sz w:val="26"/>
          <w:szCs w:val="26"/>
          <w:lang w:eastAsia="es-MX"/>
        </w:rPr>
      </w:pPr>
    </w:p>
    <w:p w14:paraId="045EF066" w14:textId="77777777" w:rsidR="00120990" w:rsidRPr="00426192" w:rsidRDefault="00120990" w:rsidP="00120990">
      <w:pPr>
        <w:spacing w:after="0" w:line="240" w:lineRule="auto"/>
        <w:jc w:val="both"/>
        <w:rPr>
          <w:rFonts w:ascii="Arial" w:eastAsia="Times New Roman" w:hAnsi="Arial" w:cs="Times New Roman"/>
          <w:sz w:val="26"/>
          <w:szCs w:val="26"/>
          <w:lang w:eastAsia="es-MX"/>
        </w:rPr>
      </w:pPr>
    </w:p>
    <w:p w14:paraId="49393B4B" w14:textId="77777777" w:rsidR="00120990" w:rsidRPr="00426192" w:rsidRDefault="00120990" w:rsidP="00120990">
      <w:pPr>
        <w:spacing w:after="0" w:line="240" w:lineRule="auto"/>
        <w:jc w:val="both"/>
        <w:rPr>
          <w:rFonts w:ascii="Arial" w:eastAsia="Times New Roman" w:hAnsi="Arial" w:cs="Times New Roman"/>
          <w:sz w:val="26"/>
          <w:szCs w:val="26"/>
          <w:lang w:eastAsia="es-MX"/>
        </w:rPr>
      </w:pPr>
    </w:p>
    <w:p w14:paraId="33A4759A" w14:textId="77777777" w:rsidR="00120990" w:rsidRPr="00426192" w:rsidRDefault="00120990" w:rsidP="00120990">
      <w:pPr>
        <w:spacing w:after="0" w:line="240" w:lineRule="auto"/>
        <w:jc w:val="both"/>
        <w:rPr>
          <w:rFonts w:ascii="Arial" w:eastAsia="Times New Roman" w:hAnsi="Arial" w:cs="Times New Roman"/>
          <w:sz w:val="26"/>
          <w:szCs w:val="26"/>
          <w:lang w:eastAsia="es-MX"/>
        </w:rPr>
      </w:pPr>
    </w:p>
    <w:p w14:paraId="17B21D6D" w14:textId="77777777" w:rsidR="00120990" w:rsidRPr="00426192" w:rsidRDefault="00120990" w:rsidP="00120990">
      <w:pPr>
        <w:spacing w:before="120" w:after="240" w:line="240" w:lineRule="auto"/>
        <w:jc w:val="both"/>
        <w:rPr>
          <w:rFonts w:ascii="Arial" w:eastAsia="Times New Roman" w:hAnsi="Arial" w:cs="Times New Roman"/>
          <w:sz w:val="26"/>
          <w:szCs w:val="26"/>
          <w:lang w:val="es-ES_tradnl" w:eastAsia="es-ES"/>
        </w:rPr>
      </w:pPr>
    </w:p>
    <w:p w14:paraId="51DE095C" w14:textId="419B82FE" w:rsidR="0011393D" w:rsidRPr="001C2C7E" w:rsidRDefault="00120990" w:rsidP="001C2C7E">
      <w:pPr>
        <w:spacing w:before="120" w:after="240" w:line="240" w:lineRule="auto"/>
        <w:jc w:val="both"/>
        <w:rPr>
          <w:rFonts w:ascii="Arial" w:eastAsia="Times New Roman" w:hAnsi="Arial" w:cs="Times New Roman"/>
          <w:sz w:val="26"/>
          <w:szCs w:val="26"/>
          <w:lang w:eastAsia="es-ES"/>
        </w:rPr>
      </w:pPr>
      <w:r w:rsidRPr="00426192">
        <w:rPr>
          <w:rFonts w:ascii="Arial" w:eastAsia="Times New Roman" w:hAnsi="Arial" w:cs="Times New Roman"/>
          <w:sz w:val="26"/>
          <w:szCs w:val="26"/>
          <w:lang w:val="es-ES_tradnl" w:eastAsia="es-ES"/>
        </w:rPr>
        <w:t xml:space="preserve">Esta foja corresponde a la acción de inconstitucionalidad 119/2020 y su acumulada 120/2020. Promoventes: Partido de la Revolución Democrática y Partido Acción Nacional, fallada el seis de octubre de dos mil veinte, en el sentido siguiente; </w:t>
      </w:r>
      <w:r w:rsidRPr="00426192">
        <w:rPr>
          <w:rFonts w:ascii="Arial" w:eastAsia="Times New Roman" w:hAnsi="Arial" w:cs="Times New Roman"/>
          <w:b/>
          <w:sz w:val="26"/>
          <w:szCs w:val="26"/>
          <w:lang w:eastAsia="es-ES"/>
        </w:rPr>
        <w:t xml:space="preserve">PRIMERO. </w:t>
      </w:r>
      <w:r w:rsidRPr="00426192">
        <w:rPr>
          <w:rFonts w:ascii="Arial" w:eastAsia="Times New Roman" w:hAnsi="Arial" w:cs="Times New Roman"/>
          <w:sz w:val="26"/>
          <w:szCs w:val="26"/>
          <w:lang w:eastAsia="es-ES"/>
        </w:rPr>
        <w:t xml:space="preserve">Es procedente y fundada la presente acción de inconstitucionalidad y su acumulada. </w:t>
      </w:r>
      <w:r w:rsidRPr="00426192">
        <w:rPr>
          <w:rFonts w:ascii="Arial" w:eastAsia="Times New Roman" w:hAnsi="Arial" w:cs="Times New Roman"/>
          <w:b/>
          <w:sz w:val="26"/>
          <w:szCs w:val="26"/>
          <w:lang w:eastAsia="es-ES"/>
        </w:rPr>
        <w:t xml:space="preserve">SEGUNDO. </w:t>
      </w:r>
      <w:r w:rsidRPr="00426192">
        <w:rPr>
          <w:rFonts w:ascii="Arial" w:eastAsia="Times New Roman" w:hAnsi="Arial" w:cs="Times New Roman"/>
          <w:sz w:val="26"/>
          <w:szCs w:val="26"/>
          <w:lang w:val="es-ES_tradnl" w:eastAsia="es-ES"/>
        </w:rPr>
        <w:t xml:space="preserve">Se declara la invalidez del artículo 49, fracción V, párrafo último, de la Constitución Política del Estado Libre y Soberano de Baja California, reformado mediante el Decreto No. 43, publicado en el periódico oficial de dicha entidad federativa el catorce de febrero de dos mil veinte, en atención a lo expuesto en el apartado </w:t>
      </w:r>
      <w:r w:rsidRPr="00426192">
        <w:rPr>
          <w:rFonts w:ascii="Arial" w:eastAsia="Times New Roman" w:hAnsi="Arial" w:cs="Times New Roman"/>
          <w:b/>
          <w:sz w:val="26"/>
          <w:szCs w:val="26"/>
          <w:lang w:val="es-ES_tradnl" w:eastAsia="es-ES"/>
        </w:rPr>
        <w:t>IV</w:t>
      </w:r>
      <w:r w:rsidRPr="00426192">
        <w:rPr>
          <w:rFonts w:ascii="Arial" w:eastAsia="Times New Roman" w:hAnsi="Arial" w:cs="Times New Roman"/>
          <w:sz w:val="26"/>
          <w:szCs w:val="26"/>
          <w:lang w:val="es-ES_tradnl" w:eastAsia="es-ES"/>
        </w:rPr>
        <w:t>,</w:t>
      </w:r>
      <w:r w:rsidRPr="00426192">
        <w:rPr>
          <w:rFonts w:ascii="Arial" w:eastAsia="Times New Roman" w:hAnsi="Arial" w:cs="Times New Roman"/>
          <w:b/>
          <w:sz w:val="26"/>
          <w:szCs w:val="26"/>
          <w:lang w:val="es-ES_tradnl" w:eastAsia="es-ES"/>
        </w:rPr>
        <w:t xml:space="preserve"> </w:t>
      </w:r>
      <w:r w:rsidRPr="00426192">
        <w:rPr>
          <w:rFonts w:ascii="Arial" w:eastAsia="Times New Roman" w:hAnsi="Arial" w:cs="Times New Roman"/>
          <w:sz w:val="26"/>
          <w:szCs w:val="26"/>
          <w:lang w:val="es-ES_tradnl" w:eastAsia="es-ES"/>
        </w:rPr>
        <w:t>subapartado</w:t>
      </w:r>
      <w:r w:rsidRPr="00426192">
        <w:rPr>
          <w:rFonts w:ascii="Arial" w:eastAsia="Times New Roman" w:hAnsi="Arial" w:cs="Times New Roman"/>
          <w:b/>
          <w:sz w:val="26"/>
          <w:szCs w:val="26"/>
          <w:lang w:val="es-ES_tradnl" w:eastAsia="es-ES"/>
        </w:rPr>
        <w:t xml:space="preserve"> B</w:t>
      </w:r>
      <w:r w:rsidRPr="00426192">
        <w:rPr>
          <w:rFonts w:ascii="Arial" w:eastAsia="Times New Roman" w:hAnsi="Arial" w:cs="Times New Roman"/>
          <w:sz w:val="26"/>
          <w:szCs w:val="26"/>
          <w:lang w:val="es-ES_tradnl" w:eastAsia="es-ES"/>
        </w:rPr>
        <w:t xml:space="preserve">, de esta decisión. </w:t>
      </w:r>
      <w:r w:rsidRPr="00426192">
        <w:rPr>
          <w:rFonts w:ascii="Arial" w:eastAsia="Times New Roman" w:hAnsi="Arial" w:cs="Times New Roman"/>
          <w:b/>
          <w:sz w:val="26"/>
          <w:szCs w:val="26"/>
          <w:lang w:eastAsia="es-ES"/>
        </w:rPr>
        <w:t xml:space="preserve">TERCERO. </w:t>
      </w:r>
      <w:r w:rsidRPr="00426192">
        <w:rPr>
          <w:rFonts w:ascii="Arial" w:eastAsia="Times New Roman" w:hAnsi="Arial" w:cs="Times New Roman"/>
          <w:sz w:val="26"/>
          <w:szCs w:val="26"/>
          <w:lang w:eastAsia="es-ES"/>
        </w:rPr>
        <w:t xml:space="preserve">La declaración de invalidez decretada en este fallo surtirá sus efectos a partir de la notificación de estos puntos resolutivos al Congreso del Estado de Baja California, en términos del apartado </w:t>
      </w:r>
      <w:r w:rsidRPr="00426192">
        <w:rPr>
          <w:rFonts w:ascii="Arial" w:eastAsia="Times New Roman" w:hAnsi="Arial" w:cs="Times New Roman"/>
          <w:b/>
          <w:sz w:val="26"/>
          <w:szCs w:val="26"/>
          <w:lang w:eastAsia="es-ES"/>
        </w:rPr>
        <w:t>V</w:t>
      </w:r>
      <w:r w:rsidRPr="00426192">
        <w:rPr>
          <w:rFonts w:ascii="Arial" w:eastAsia="Times New Roman" w:hAnsi="Arial" w:cs="Times New Roman"/>
          <w:sz w:val="26"/>
          <w:szCs w:val="26"/>
          <w:lang w:eastAsia="es-ES"/>
        </w:rPr>
        <w:t xml:space="preserve"> de esta determinación. </w:t>
      </w:r>
      <w:r w:rsidRPr="00426192">
        <w:rPr>
          <w:rFonts w:ascii="Arial" w:eastAsia="Times New Roman" w:hAnsi="Arial" w:cs="Times New Roman"/>
          <w:b/>
          <w:sz w:val="26"/>
          <w:szCs w:val="26"/>
          <w:lang w:eastAsia="es-ES"/>
        </w:rPr>
        <w:t xml:space="preserve">CUARTO. </w:t>
      </w:r>
      <w:r w:rsidRPr="00426192">
        <w:rPr>
          <w:rFonts w:ascii="Arial" w:eastAsia="Times New Roman" w:hAnsi="Arial" w:cs="Times New Roman"/>
          <w:sz w:val="26"/>
          <w:szCs w:val="26"/>
          <w:lang w:eastAsia="es-ES"/>
        </w:rPr>
        <w:t xml:space="preserve">Publíquese esta resolución en el Diario Oficial de la Federación, en el Periódico Oficial del Estado de Baja California, así como en el Semanario Judicial de la Federación y su Gaceta. </w:t>
      </w:r>
      <w:r w:rsidRPr="00426192">
        <w:rPr>
          <w:rFonts w:ascii="Arial" w:eastAsia="Times New Roman" w:hAnsi="Arial" w:cs="Times New Roman"/>
          <w:b/>
          <w:sz w:val="26"/>
          <w:szCs w:val="26"/>
          <w:lang w:val="es-ES_tradnl" w:eastAsia="es-ES"/>
        </w:rPr>
        <w:t>Conste.</w:t>
      </w:r>
    </w:p>
    <w:sectPr w:rsidR="0011393D" w:rsidRPr="001C2C7E" w:rsidSect="001D5281">
      <w:headerReference w:type="even" r:id="rId8"/>
      <w:headerReference w:type="default" r:id="rId9"/>
      <w:footerReference w:type="even" r:id="rId10"/>
      <w:footerReference w:type="default" r:id="rId11"/>
      <w:headerReference w:type="first" r:id="rId12"/>
      <w:footerReference w:type="first" r:id="rId13"/>
      <w:pgSz w:w="12242" w:h="19442" w:code="10001"/>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C1EA5" w14:textId="77777777" w:rsidR="008B5CE8" w:rsidRDefault="008B5CE8" w:rsidP="00BB6850">
      <w:pPr>
        <w:spacing w:after="0" w:line="240" w:lineRule="auto"/>
      </w:pPr>
      <w:r>
        <w:separator/>
      </w:r>
    </w:p>
  </w:endnote>
  <w:endnote w:type="continuationSeparator" w:id="0">
    <w:p w14:paraId="783F79D6" w14:textId="77777777" w:rsidR="008B5CE8" w:rsidRDefault="008B5CE8" w:rsidP="00BB6850">
      <w:pPr>
        <w:spacing w:after="0" w:line="240" w:lineRule="auto"/>
      </w:pPr>
      <w:r>
        <w:continuationSeparator/>
      </w:r>
    </w:p>
  </w:endnote>
  <w:endnote w:type="continuationNotice" w:id="1">
    <w:p w14:paraId="384FA2F1" w14:textId="77777777" w:rsidR="008B5CE8" w:rsidRDefault="008B5C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9014378"/>
      <w:docPartObj>
        <w:docPartGallery w:val="Page Numbers (Bottom of Page)"/>
        <w:docPartUnique/>
      </w:docPartObj>
    </w:sdtPr>
    <w:sdtEndPr>
      <w:rPr>
        <w:rFonts w:ascii="Arial" w:hAnsi="Arial" w:cs="Arial"/>
        <w:sz w:val="26"/>
        <w:szCs w:val="26"/>
      </w:rPr>
    </w:sdtEndPr>
    <w:sdtContent>
      <w:p w14:paraId="37020938" w14:textId="77777777" w:rsidR="00120990" w:rsidRDefault="00120990" w:rsidP="00343185">
        <w:pPr>
          <w:pStyle w:val="Piedepgina"/>
          <w:jc w:val="right"/>
        </w:pPr>
      </w:p>
      <w:p w14:paraId="64287F96" w14:textId="77777777" w:rsidR="00120990" w:rsidRPr="008B5134" w:rsidRDefault="00120990" w:rsidP="00343185">
        <w:pPr>
          <w:pStyle w:val="Piedepgina"/>
          <w:jc w:val="right"/>
          <w:rPr>
            <w:rFonts w:ascii="Arial" w:hAnsi="Arial" w:cs="Arial"/>
            <w:sz w:val="26"/>
            <w:szCs w:val="26"/>
          </w:rPr>
        </w:pPr>
        <w:r w:rsidRPr="008B5134">
          <w:rPr>
            <w:rFonts w:ascii="Arial" w:hAnsi="Arial" w:cs="Arial"/>
            <w:sz w:val="26"/>
            <w:szCs w:val="26"/>
          </w:rPr>
          <w:fldChar w:fldCharType="begin"/>
        </w:r>
        <w:r w:rsidRPr="008B5134">
          <w:rPr>
            <w:rFonts w:ascii="Arial" w:hAnsi="Arial" w:cs="Arial"/>
            <w:sz w:val="26"/>
            <w:szCs w:val="26"/>
          </w:rPr>
          <w:instrText>PAGE   \* MERGEFORMAT</w:instrText>
        </w:r>
        <w:r w:rsidRPr="008B5134">
          <w:rPr>
            <w:rFonts w:ascii="Arial" w:hAnsi="Arial" w:cs="Arial"/>
            <w:sz w:val="26"/>
            <w:szCs w:val="26"/>
          </w:rPr>
          <w:fldChar w:fldCharType="separate"/>
        </w:r>
        <w:r w:rsidR="00FF55CB" w:rsidRPr="00FF55CB">
          <w:rPr>
            <w:rFonts w:ascii="Arial" w:hAnsi="Arial" w:cs="Arial"/>
            <w:noProof/>
            <w:sz w:val="26"/>
            <w:szCs w:val="26"/>
            <w:lang w:val="es-ES"/>
          </w:rPr>
          <w:t>20</w:t>
        </w:r>
        <w:r w:rsidRPr="008B5134">
          <w:rPr>
            <w:rFonts w:ascii="Arial" w:hAnsi="Arial" w:cs="Arial"/>
            <w:sz w:val="26"/>
            <w:szCs w:val="26"/>
          </w:rPr>
          <w:fldChar w:fldCharType="end"/>
        </w:r>
      </w:p>
    </w:sdtContent>
  </w:sdt>
  <w:p w14:paraId="00B379F5" w14:textId="77777777" w:rsidR="00120990" w:rsidRDefault="00120990" w:rsidP="00343185">
    <w:pPr>
      <w:pStyle w:val="Piedepgina"/>
      <w:tabs>
        <w:tab w:val="clear" w:pos="4419"/>
        <w:tab w:val="clear" w:pos="8838"/>
        <w:tab w:val="left" w:pos="1277"/>
      </w:tabs>
    </w:pPr>
  </w:p>
  <w:p w14:paraId="005A6507" w14:textId="77777777" w:rsidR="00120990" w:rsidRDefault="00120990">
    <w:pPr>
      <w:pStyle w:val="Piedepgina"/>
    </w:pPr>
  </w:p>
  <w:p w14:paraId="26E279CA" w14:textId="77777777" w:rsidR="00120990" w:rsidRDefault="0012099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1600226"/>
      <w:docPartObj>
        <w:docPartGallery w:val="Page Numbers (Bottom of Page)"/>
        <w:docPartUnique/>
      </w:docPartObj>
    </w:sdtPr>
    <w:sdtEndPr>
      <w:rPr>
        <w:rFonts w:ascii="Arial" w:hAnsi="Arial" w:cs="Arial"/>
        <w:sz w:val="26"/>
        <w:szCs w:val="26"/>
      </w:rPr>
    </w:sdtEndPr>
    <w:sdtContent>
      <w:p w14:paraId="5EB28809" w14:textId="77777777" w:rsidR="00120990" w:rsidRDefault="00120990" w:rsidP="00343185">
        <w:pPr>
          <w:pStyle w:val="Piedepgina"/>
          <w:jc w:val="right"/>
        </w:pPr>
      </w:p>
      <w:p w14:paraId="0219B15E" w14:textId="77777777" w:rsidR="00120990" w:rsidRPr="008B5134" w:rsidRDefault="00120990" w:rsidP="00343185">
        <w:pPr>
          <w:pStyle w:val="Piedepgina"/>
          <w:jc w:val="right"/>
          <w:rPr>
            <w:rFonts w:ascii="Arial" w:hAnsi="Arial" w:cs="Arial"/>
            <w:sz w:val="26"/>
            <w:szCs w:val="26"/>
          </w:rPr>
        </w:pPr>
        <w:r w:rsidRPr="008B5134">
          <w:rPr>
            <w:rFonts w:ascii="Arial" w:hAnsi="Arial" w:cs="Arial"/>
            <w:sz w:val="26"/>
            <w:szCs w:val="26"/>
          </w:rPr>
          <w:fldChar w:fldCharType="begin"/>
        </w:r>
        <w:r w:rsidRPr="008B5134">
          <w:rPr>
            <w:rFonts w:ascii="Arial" w:hAnsi="Arial" w:cs="Arial"/>
            <w:sz w:val="26"/>
            <w:szCs w:val="26"/>
          </w:rPr>
          <w:instrText>PAGE   \* MERGEFORMAT</w:instrText>
        </w:r>
        <w:r w:rsidRPr="008B5134">
          <w:rPr>
            <w:rFonts w:ascii="Arial" w:hAnsi="Arial" w:cs="Arial"/>
            <w:sz w:val="26"/>
            <w:szCs w:val="26"/>
          </w:rPr>
          <w:fldChar w:fldCharType="separate"/>
        </w:r>
        <w:r w:rsidR="00FF55CB" w:rsidRPr="00FF55CB">
          <w:rPr>
            <w:rFonts w:ascii="Arial" w:hAnsi="Arial" w:cs="Arial"/>
            <w:noProof/>
            <w:sz w:val="26"/>
            <w:szCs w:val="26"/>
            <w:lang w:val="es-ES"/>
          </w:rPr>
          <w:t>19</w:t>
        </w:r>
        <w:r w:rsidRPr="008B5134">
          <w:rPr>
            <w:rFonts w:ascii="Arial" w:hAnsi="Arial" w:cs="Arial"/>
            <w:sz w:val="26"/>
            <w:szCs w:val="26"/>
          </w:rPr>
          <w:fldChar w:fldCharType="end"/>
        </w:r>
      </w:p>
    </w:sdtContent>
  </w:sdt>
  <w:p w14:paraId="2EB60C6F" w14:textId="77777777" w:rsidR="00120990" w:rsidRDefault="00120990" w:rsidP="00343185">
    <w:pPr>
      <w:pStyle w:val="Piedepgina"/>
      <w:tabs>
        <w:tab w:val="clear" w:pos="4419"/>
        <w:tab w:val="clear" w:pos="8838"/>
        <w:tab w:val="left" w:pos="1277"/>
      </w:tabs>
    </w:pPr>
  </w:p>
  <w:p w14:paraId="1907DB64" w14:textId="77777777" w:rsidR="00120990" w:rsidRDefault="00120990">
    <w:pPr>
      <w:pStyle w:val="Piedepgina"/>
    </w:pPr>
  </w:p>
  <w:p w14:paraId="5D78465F" w14:textId="77777777" w:rsidR="00120990" w:rsidRDefault="0012099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96F24" w14:textId="77777777" w:rsidR="00120990" w:rsidRDefault="001209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12BC8" w14:textId="77777777" w:rsidR="008B5CE8" w:rsidRDefault="008B5CE8" w:rsidP="00BB6850">
      <w:pPr>
        <w:spacing w:after="0" w:line="240" w:lineRule="auto"/>
      </w:pPr>
      <w:r>
        <w:separator/>
      </w:r>
    </w:p>
  </w:footnote>
  <w:footnote w:type="continuationSeparator" w:id="0">
    <w:p w14:paraId="26063E26" w14:textId="77777777" w:rsidR="008B5CE8" w:rsidRDefault="008B5CE8" w:rsidP="00BB6850">
      <w:pPr>
        <w:spacing w:after="0" w:line="240" w:lineRule="auto"/>
      </w:pPr>
      <w:r>
        <w:continuationSeparator/>
      </w:r>
    </w:p>
  </w:footnote>
  <w:footnote w:type="continuationNotice" w:id="1">
    <w:p w14:paraId="6975E104" w14:textId="77777777" w:rsidR="008B5CE8" w:rsidRDefault="008B5CE8">
      <w:pPr>
        <w:spacing w:after="0" w:line="240" w:lineRule="auto"/>
      </w:pPr>
    </w:p>
  </w:footnote>
  <w:footnote w:id="2">
    <w:p w14:paraId="4E19F35A" w14:textId="77777777" w:rsidR="00120990" w:rsidRPr="00200B92" w:rsidRDefault="00120990" w:rsidP="00F12894">
      <w:pPr>
        <w:pStyle w:val="Textonotapie"/>
        <w:jc w:val="both"/>
        <w:rPr>
          <w:rFonts w:ascii="Arial" w:hAnsi="Arial" w:cs="Arial"/>
        </w:rPr>
      </w:pPr>
      <w:r w:rsidRPr="00200B92">
        <w:rPr>
          <w:rStyle w:val="Refdenotaalpie"/>
          <w:rFonts w:ascii="Arial" w:hAnsi="Arial" w:cs="Arial"/>
        </w:rPr>
        <w:footnoteRef/>
      </w:r>
      <w:r w:rsidRPr="00200B92">
        <w:rPr>
          <w:rFonts w:ascii="Arial" w:hAnsi="Arial" w:cs="Arial"/>
        </w:rPr>
        <w:t xml:space="preserve"> </w:t>
      </w:r>
      <w:r>
        <w:rPr>
          <w:rFonts w:ascii="Arial" w:hAnsi="Arial" w:cs="Arial"/>
        </w:rPr>
        <w:t xml:space="preserve">Véase </w:t>
      </w:r>
      <w:r w:rsidRPr="004438C8">
        <w:rPr>
          <w:rFonts w:ascii="Arial" w:hAnsi="Arial" w:cs="Arial"/>
        </w:rPr>
        <w:t>el expediente</w:t>
      </w:r>
      <w:r w:rsidRPr="00200B92">
        <w:rPr>
          <w:rFonts w:ascii="Arial" w:hAnsi="Arial" w:cs="Arial"/>
        </w:rPr>
        <w:t xml:space="preserve"> </w:t>
      </w:r>
      <w:r>
        <w:rPr>
          <w:rFonts w:ascii="Arial" w:hAnsi="Arial" w:cs="Arial"/>
        </w:rPr>
        <w:t>de la acción de inconstitucionalidad 119/2020 y su acumulada</w:t>
      </w:r>
      <w:r w:rsidRPr="00200B92">
        <w:rPr>
          <w:rFonts w:ascii="Arial" w:hAnsi="Arial" w:cs="Arial"/>
        </w:rPr>
        <w:t xml:space="preserve">, fojas </w:t>
      </w:r>
      <w:r w:rsidRPr="00F37632">
        <w:rPr>
          <w:rFonts w:ascii="Arial" w:hAnsi="Arial" w:cs="Arial"/>
        </w:rPr>
        <w:t>128</w:t>
      </w:r>
      <w:r>
        <w:rPr>
          <w:rFonts w:ascii="Arial" w:hAnsi="Arial" w:cs="Arial"/>
        </w:rPr>
        <w:t xml:space="preserve"> a </w:t>
      </w:r>
      <w:r w:rsidRPr="00F37632">
        <w:rPr>
          <w:rFonts w:ascii="Arial" w:hAnsi="Arial" w:cs="Arial"/>
        </w:rPr>
        <w:t>129</w:t>
      </w:r>
      <w:r>
        <w:rPr>
          <w:rFonts w:ascii="Arial" w:hAnsi="Arial" w:cs="Arial"/>
        </w:rPr>
        <w:t xml:space="preserve"> (iniciativa del Poder Ejecutivo).</w:t>
      </w:r>
      <w:r w:rsidRPr="00200B92">
        <w:rPr>
          <w:rFonts w:ascii="Arial" w:hAnsi="Arial" w:cs="Arial"/>
        </w:rPr>
        <w:t xml:space="preserve"> </w:t>
      </w:r>
    </w:p>
  </w:footnote>
  <w:footnote w:id="3">
    <w:p w14:paraId="549990DF" w14:textId="77777777" w:rsidR="00120990" w:rsidRPr="00200B92" w:rsidRDefault="00120990" w:rsidP="00F12894">
      <w:pPr>
        <w:pStyle w:val="Textonotapie"/>
        <w:jc w:val="both"/>
        <w:rPr>
          <w:rFonts w:ascii="Arial" w:hAnsi="Arial" w:cs="Arial"/>
        </w:rPr>
      </w:pPr>
      <w:r w:rsidRPr="00200B92">
        <w:rPr>
          <w:rStyle w:val="Refdenotaalpie"/>
          <w:rFonts w:ascii="Arial" w:hAnsi="Arial" w:cs="Arial"/>
        </w:rPr>
        <w:footnoteRef/>
      </w:r>
      <w:r w:rsidRPr="00200B92">
        <w:rPr>
          <w:rFonts w:ascii="Arial" w:hAnsi="Arial" w:cs="Arial"/>
        </w:rPr>
        <w:t xml:space="preserve"> </w:t>
      </w:r>
      <w:r>
        <w:rPr>
          <w:rFonts w:ascii="Arial" w:hAnsi="Arial" w:cs="Arial"/>
        </w:rPr>
        <w:t xml:space="preserve">Véase </w:t>
      </w:r>
      <w:r w:rsidRPr="004438C8">
        <w:rPr>
          <w:rFonts w:ascii="Arial" w:hAnsi="Arial" w:cs="Arial"/>
          <w:i/>
        </w:rPr>
        <w:t>ibíd.</w:t>
      </w:r>
      <w:r w:rsidRPr="00200B92">
        <w:rPr>
          <w:rFonts w:ascii="Arial" w:hAnsi="Arial" w:cs="Arial"/>
        </w:rPr>
        <w:t>, foja</w:t>
      </w:r>
      <w:r>
        <w:rPr>
          <w:rFonts w:ascii="Arial" w:hAnsi="Arial" w:cs="Arial"/>
        </w:rPr>
        <w:t xml:space="preserve"> </w:t>
      </w:r>
      <w:r w:rsidRPr="00F37632">
        <w:rPr>
          <w:rFonts w:ascii="Arial" w:hAnsi="Arial" w:cs="Arial"/>
        </w:rPr>
        <w:t>207</w:t>
      </w:r>
      <w:r>
        <w:rPr>
          <w:rFonts w:ascii="Arial" w:hAnsi="Arial" w:cs="Arial"/>
        </w:rPr>
        <w:t xml:space="preserve"> (acta de sesión ordinaria).</w:t>
      </w:r>
    </w:p>
  </w:footnote>
  <w:footnote w:id="4">
    <w:p w14:paraId="2257984D" w14:textId="77777777" w:rsidR="00120990" w:rsidRPr="00200B92" w:rsidRDefault="00120990" w:rsidP="00F12894">
      <w:pPr>
        <w:pStyle w:val="Textonotapie"/>
        <w:jc w:val="both"/>
        <w:rPr>
          <w:rFonts w:ascii="Arial" w:hAnsi="Arial" w:cs="Arial"/>
        </w:rPr>
      </w:pPr>
      <w:r w:rsidRPr="00200B92">
        <w:rPr>
          <w:rStyle w:val="Refdenotaalpie"/>
          <w:rFonts w:ascii="Arial" w:hAnsi="Arial" w:cs="Arial"/>
        </w:rPr>
        <w:footnoteRef/>
      </w:r>
      <w:r w:rsidRPr="00200B92">
        <w:rPr>
          <w:rFonts w:ascii="Arial" w:hAnsi="Arial" w:cs="Arial"/>
        </w:rPr>
        <w:t xml:space="preserve"> </w:t>
      </w:r>
      <w:r>
        <w:rPr>
          <w:rFonts w:ascii="Arial" w:hAnsi="Arial" w:cs="Arial"/>
        </w:rPr>
        <w:t xml:space="preserve">Véase </w:t>
      </w:r>
      <w:r w:rsidRPr="00191B28">
        <w:rPr>
          <w:rFonts w:ascii="Arial" w:hAnsi="Arial" w:cs="Arial"/>
          <w:i/>
        </w:rPr>
        <w:t>ibíd.,</w:t>
      </w:r>
      <w:r>
        <w:rPr>
          <w:rFonts w:ascii="Arial" w:hAnsi="Arial" w:cs="Arial"/>
        </w:rPr>
        <w:t xml:space="preserve"> foja</w:t>
      </w:r>
      <w:r w:rsidRPr="00200B92">
        <w:rPr>
          <w:rFonts w:ascii="Arial" w:hAnsi="Arial" w:cs="Arial"/>
        </w:rPr>
        <w:t xml:space="preserve"> </w:t>
      </w:r>
      <w:r w:rsidRPr="00F37632">
        <w:rPr>
          <w:rFonts w:ascii="Arial" w:hAnsi="Arial" w:cs="Arial"/>
        </w:rPr>
        <w:t>132</w:t>
      </w:r>
      <w:r>
        <w:rPr>
          <w:rFonts w:ascii="Arial" w:hAnsi="Arial" w:cs="Arial"/>
        </w:rPr>
        <w:t xml:space="preserve"> (declaratoria).</w:t>
      </w:r>
    </w:p>
  </w:footnote>
  <w:footnote w:id="5">
    <w:p w14:paraId="157A7AEC" w14:textId="77777777" w:rsidR="00120990" w:rsidRPr="00200B92" w:rsidRDefault="00120990" w:rsidP="00F12894">
      <w:pPr>
        <w:pStyle w:val="Textonotapie"/>
        <w:jc w:val="both"/>
        <w:rPr>
          <w:rFonts w:ascii="Arial" w:hAnsi="Arial" w:cs="Arial"/>
        </w:rPr>
      </w:pPr>
      <w:r w:rsidRPr="00200B92">
        <w:rPr>
          <w:rStyle w:val="Refdenotaalpie"/>
          <w:rFonts w:ascii="Arial" w:hAnsi="Arial" w:cs="Arial"/>
        </w:rPr>
        <w:footnoteRef/>
      </w:r>
      <w:r w:rsidRPr="00200B92">
        <w:rPr>
          <w:rFonts w:ascii="Arial" w:hAnsi="Arial" w:cs="Arial"/>
        </w:rPr>
        <w:t xml:space="preserve"> </w:t>
      </w:r>
      <w:r>
        <w:rPr>
          <w:rFonts w:ascii="Arial" w:hAnsi="Arial" w:cs="Arial"/>
        </w:rPr>
        <w:t xml:space="preserve">Véase </w:t>
      </w:r>
      <w:r w:rsidRPr="00191B28">
        <w:rPr>
          <w:rFonts w:ascii="Arial" w:hAnsi="Arial" w:cs="Arial"/>
          <w:i/>
        </w:rPr>
        <w:t>ibíd.,</w:t>
      </w:r>
      <w:r>
        <w:rPr>
          <w:rFonts w:ascii="Arial" w:hAnsi="Arial" w:cs="Arial"/>
        </w:rPr>
        <w:t xml:space="preserve"> foja </w:t>
      </w:r>
      <w:r w:rsidRPr="00F37632">
        <w:rPr>
          <w:rFonts w:ascii="Arial" w:hAnsi="Arial" w:cs="Arial"/>
        </w:rPr>
        <w:t>135</w:t>
      </w:r>
      <w:r>
        <w:rPr>
          <w:rFonts w:ascii="Arial" w:hAnsi="Arial" w:cs="Arial"/>
        </w:rPr>
        <w:t xml:space="preserve"> (declaratoria)</w:t>
      </w:r>
      <w:r w:rsidRPr="004438C8">
        <w:rPr>
          <w:rFonts w:ascii="Arial" w:hAnsi="Arial" w:cs="Arial"/>
        </w:rPr>
        <w:t>.</w:t>
      </w:r>
    </w:p>
  </w:footnote>
  <w:footnote w:id="6">
    <w:p w14:paraId="16CA6503" w14:textId="77777777" w:rsidR="00120990" w:rsidRPr="00200B92" w:rsidRDefault="00120990" w:rsidP="00F12894">
      <w:pPr>
        <w:pStyle w:val="Textonotapie"/>
        <w:jc w:val="both"/>
        <w:rPr>
          <w:rFonts w:ascii="Arial" w:hAnsi="Arial" w:cs="Arial"/>
        </w:rPr>
      </w:pPr>
      <w:r w:rsidRPr="00200B92">
        <w:rPr>
          <w:rStyle w:val="Refdenotaalpie"/>
          <w:rFonts w:ascii="Arial" w:hAnsi="Arial" w:cs="Arial"/>
        </w:rPr>
        <w:footnoteRef/>
      </w:r>
      <w:r w:rsidRPr="00200B92">
        <w:rPr>
          <w:rFonts w:ascii="Arial" w:hAnsi="Arial" w:cs="Arial"/>
        </w:rPr>
        <w:t xml:space="preserve"> </w:t>
      </w:r>
      <w:r>
        <w:rPr>
          <w:rFonts w:ascii="Arial" w:hAnsi="Arial" w:cs="Arial"/>
        </w:rPr>
        <w:t xml:space="preserve">Véase </w:t>
      </w:r>
      <w:r w:rsidRPr="00191B28">
        <w:rPr>
          <w:rFonts w:ascii="Arial" w:hAnsi="Arial" w:cs="Arial"/>
          <w:i/>
        </w:rPr>
        <w:t>ibíd.,</w:t>
      </w:r>
      <w:r w:rsidRPr="00200B92">
        <w:rPr>
          <w:rFonts w:ascii="Arial" w:hAnsi="Arial" w:cs="Arial"/>
        </w:rPr>
        <w:t xml:space="preserve"> fojas </w:t>
      </w:r>
      <w:r w:rsidRPr="00F37632">
        <w:rPr>
          <w:rFonts w:ascii="Arial" w:hAnsi="Arial" w:cs="Arial"/>
        </w:rPr>
        <w:t>113</w:t>
      </w:r>
      <w:r>
        <w:rPr>
          <w:rFonts w:ascii="Arial" w:hAnsi="Arial" w:cs="Arial"/>
          <w:color w:val="FF0000"/>
        </w:rPr>
        <w:t xml:space="preserve"> </w:t>
      </w:r>
      <w:r w:rsidRPr="00D166EB">
        <w:rPr>
          <w:rFonts w:ascii="Arial" w:hAnsi="Arial" w:cs="Arial"/>
        </w:rPr>
        <w:t>a</w:t>
      </w:r>
      <w:r>
        <w:rPr>
          <w:rFonts w:ascii="Arial" w:hAnsi="Arial" w:cs="Arial"/>
          <w:color w:val="FF0000"/>
        </w:rPr>
        <w:t xml:space="preserve"> </w:t>
      </w:r>
      <w:r w:rsidRPr="00F37632">
        <w:rPr>
          <w:rFonts w:ascii="Arial" w:hAnsi="Arial" w:cs="Arial"/>
        </w:rPr>
        <w:t>114</w:t>
      </w:r>
      <w:r>
        <w:rPr>
          <w:rFonts w:ascii="Arial" w:hAnsi="Arial" w:cs="Arial"/>
        </w:rPr>
        <w:t xml:space="preserve"> (periódico oficial)</w:t>
      </w:r>
    </w:p>
  </w:footnote>
  <w:footnote w:id="7">
    <w:p w14:paraId="6D91DD2F" w14:textId="77777777" w:rsidR="00120990" w:rsidRPr="00200B92" w:rsidRDefault="00120990" w:rsidP="00F12894">
      <w:pPr>
        <w:pStyle w:val="Textonotapie"/>
        <w:jc w:val="both"/>
        <w:rPr>
          <w:rFonts w:ascii="Arial" w:hAnsi="Arial" w:cs="Arial"/>
        </w:rPr>
      </w:pPr>
      <w:r w:rsidRPr="00200B92">
        <w:rPr>
          <w:rStyle w:val="Refdenotaalpie"/>
          <w:rFonts w:ascii="Arial" w:hAnsi="Arial" w:cs="Arial"/>
        </w:rPr>
        <w:footnoteRef/>
      </w:r>
      <w:r w:rsidRPr="00200B92">
        <w:rPr>
          <w:rFonts w:ascii="Arial" w:hAnsi="Arial" w:cs="Arial"/>
        </w:rPr>
        <w:t xml:space="preserve"> </w:t>
      </w:r>
      <w:r>
        <w:rPr>
          <w:rFonts w:ascii="Arial" w:hAnsi="Arial" w:cs="Arial"/>
        </w:rPr>
        <w:t xml:space="preserve">Véase </w:t>
      </w:r>
      <w:r w:rsidRPr="00191B28">
        <w:rPr>
          <w:rFonts w:ascii="Arial" w:hAnsi="Arial" w:cs="Arial"/>
          <w:i/>
        </w:rPr>
        <w:t>ibíd.,</w:t>
      </w:r>
      <w:r w:rsidRPr="00200B92">
        <w:rPr>
          <w:rFonts w:ascii="Arial" w:hAnsi="Arial" w:cs="Arial"/>
        </w:rPr>
        <w:t xml:space="preserve"> fojas</w:t>
      </w:r>
      <w:r>
        <w:rPr>
          <w:rFonts w:ascii="Arial" w:hAnsi="Arial" w:cs="Arial"/>
        </w:rPr>
        <w:t xml:space="preserve"> 2 a 21.</w:t>
      </w:r>
    </w:p>
  </w:footnote>
  <w:footnote w:id="8">
    <w:p w14:paraId="0FDF3DA7" w14:textId="77777777" w:rsidR="00120990" w:rsidRPr="00200B92" w:rsidRDefault="00120990" w:rsidP="00F12894">
      <w:pPr>
        <w:pStyle w:val="Textonotapie"/>
        <w:jc w:val="both"/>
        <w:rPr>
          <w:rFonts w:ascii="Arial" w:hAnsi="Arial" w:cs="Arial"/>
          <w:highlight w:val="cyan"/>
        </w:rPr>
      </w:pPr>
      <w:r w:rsidRPr="008F1B03">
        <w:rPr>
          <w:rStyle w:val="Refdenotaalpie"/>
          <w:rFonts w:ascii="Arial" w:hAnsi="Arial" w:cs="Arial"/>
        </w:rPr>
        <w:footnoteRef/>
      </w:r>
      <w:r w:rsidRPr="008F1B03">
        <w:rPr>
          <w:rFonts w:ascii="Arial" w:hAnsi="Arial" w:cs="Arial"/>
        </w:rPr>
        <w:t xml:space="preserve"> </w:t>
      </w:r>
      <w:r>
        <w:rPr>
          <w:rFonts w:ascii="Arial" w:hAnsi="Arial" w:cs="Arial"/>
        </w:rPr>
        <w:t xml:space="preserve">Véase </w:t>
      </w:r>
      <w:r w:rsidRPr="00191B28">
        <w:rPr>
          <w:rFonts w:ascii="Arial" w:hAnsi="Arial" w:cs="Arial"/>
          <w:i/>
        </w:rPr>
        <w:t>ibíd.,</w:t>
      </w:r>
      <w:r w:rsidRPr="00200B92">
        <w:rPr>
          <w:rFonts w:ascii="Arial" w:hAnsi="Arial" w:cs="Arial"/>
        </w:rPr>
        <w:t xml:space="preserve"> foja</w:t>
      </w:r>
      <w:r>
        <w:rPr>
          <w:rFonts w:ascii="Arial" w:hAnsi="Arial" w:cs="Arial"/>
        </w:rPr>
        <w:t xml:space="preserve"> 65.</w:t>
      </w:r>
    </w:p>
  </w:footnote>
  <w:footnote w:id="9">
    <w:p w14:paraId="024CE09A" w14:textId="77777777" w:rsidR="00120990" w:rsidRPr="00200B92" w:rsidRDefault="00120990" w:rsidP="00F12894">
      <w:pPr>
        <w:pStyle w:val="Textonotapie"/>
        <w:jc w:val="both"/>
        <w:rPr>
          <w:rFonts w:ascii="Arial" w:hAnsi="Arial" w:cs="Arial"/>
        </w:rPr>
      </w:pPr>
      <w:r w:rsidRPr="00200B92">
        <w:rPr>
          <w:rStyle w:val="Refdenotaalpie"/>
          <w:rFonts w:ascii="Arial" w:hAnsi="Arial" w:cs="Arial"/>
        </w:rPr>
        <w:footnoteRef/>
      </w:r>
      <w:r w:rsidRPr="00200B92">
        <w:rPr>
          <w:rFonts w:ascii="Arial" w:hAnsi="Arial" w:cs="Arial"/>
        </w:rPr>
        <w:t xml:space="preserve"> </w:t>
      </w:r>
      <w:r>
        <w:rPr>
          <w:rFonts w:ascii="Arial" w:hAnsi="Arial" w:cs="Arial"/>
        </w:rPr>
        <w:t xml:space="preserve">Véase </w:t>
      </w:r>
      <w:r w:rsidRPr="00191B28">
        <w:rPr>
          <w:rFonts w:ascii="Arial" w:hAnsi="Arial" w:cs="Arial"/>
          <w:i/>
        </w:rPr>
        <w:t>ibíd.,</w:t>
      </w:r>
      <w:r w:rsidRPr="00200B92">
        <w:rPr>
          <w:rFonts w:ascii="Arial" w:hAnsi="Arial" w:cs="Arial"/>
        </w:rPr>
        <w:t xml:space="preserve"> fojas</w:t>
      </w:r>
      <w:r>
        <w:rPr>
          <w:rFonts w:ascii="Arial" w:hAnsi="Arial" w:cs="Arial"/>
        </w:rPr>
        <w:t xml:space="preserve"> 67 a 100.</w:t>
      </w:r>
    </w:p>
  </w:footnote>
  <w:footnote w:id="10">
    <w:p w14:paraId="5A511882" w14:textId="7BD559E7" w:rsidR="00120990" w:rsidRPr="00200B92" w:rsidRDefault="00120990" w:rsidP="00F12894">
      <w:pPr>
        <w:pStyle w:val="Textonotapie"/>
        <w:jc w:val="both"/>
        <w:rPr>
          <w:rFonts w:ascii="Arial" w:hAnsi="Arial" w:cs="Arial"/>
        </w:rPr>
      </w:pPr>
      <w:r w:rsidRPr="00200B92">
        <w:rPr>
          <w:rStyle w:val="Refdenotaalpie"/>
          <w:rFonts w:ascii="Arial" w:hAnsi="Arial" w:cs="Arial"/>
        </w:rPr>
        <w:footnoteRef/>
      </w:r>
      <w:r w:rsidRPr="00200B92">
        <w:rPr>
          <w:rFonts w:ascii="Arial" w:hAnsi="Arial" w:cs="Arial"/>
        </w:rPr>
        <w:t xml:space="preserve"> </w:t>
      </w:r>
      <w:r>
        <w:rPr>
          <w:rFonts w:ascii="Arial" w:hAnsi="Arial" w:cs="Arial"/>
        </w:rPr>
        <w:t xml:space="preserve">Véase </w:t>
      </w:r>
      <w:r w:rsidRPr="00191B28">
        <w:rPr>
          <w:rFonts w:ascii="Arial" w:hAnsi="Arial" w:cs="Arial"/>
          <w:i/>
        </w:rPr>
        <w:t>ibíd.,</w:t>
      </w:r>
      <w:r w:rsidRPr="00200B92">
        <w:rPr>
          <w:rFonts w:ascii="Arial" w:hAnsi="Arial" w:cs="Arial"/>
        </w:rPr>
        <w:t xml:space="preserve"> fojas</w:t>
      </w:r>
      <w:r>
        <w:rPr>
          <w:rFonts w:ascii="Arial" w:hAnsi="Arial" w:cs="Arial"/>
        </w:rPr>
        <w:t xml:space="preserve"> </w:t>
      </w:r>
      <w:r w:rsidRPr="00584D5F">
        <w:rPr>
          <w:rFonts w:ascii="Arial" w:hAnsi="Arial" w:cs="Arial"/>
        </w:rPr>
        <w:t>373 a 374</w:t>
      </w:r>
      <w:r>
        <w:rPr>
          <w:rFonts w:ascii="Arial" w:hAnsi="Arial" w:cs="Arial"/>
        </w:rPr>
        <w:t>.</w:t>
      </w:r>
    </w:p>
  </w:footnote>
  <w:footnote w:id="11">
    <w:p w14:paraId="742625A4" w14:textId="2F9834B5" w:rsidR="00120990" w:rsidRPr="00200B92" w:rsidRDefault="00120990" w:rsidP="00F12894">
      <w:pPr>
        <w:pStyle w:val="Textonotapie"/>
        <w:jc w:val="both"/>
        <w:rPr>
          <w:rFonts w:ascii="Arial" w:hAnsi="Arial" w:cs="Arial"/>
          <w:highlight w:val="cyan"/>
        </w:rPr>
      </w:pPr>
      <w:r w:rsidRPr="00972D9E">
        <w:rPr>
          <w:rStyle w:val="Refdenotaalpie"/>
          <w:rFonts w:ascii="Arial" w:hAnsi="Arial" w:cs="Arial"/>
        </w:rPr>
        <w:footnoteRef/>
      </w:r>
      <w:r w:rsidRPr="00972D9E">
        <w:rPr>
          <w:rFonts w:ascii="Arial" w:hAnsi="Arial" w:cs="Arial"/>
        </w:rPr>
        <w:t xml:space="preserve"> </w:t>
      </w:r>
      <w:r>
        <w:rPr>
          <w:rFonts w:ascii="Arial" w:hAnsi="Arial" w:cs="Arial"/>
        </w:rPr>
        <w:t xml:space="preserve">Véase </w:t>
      </w:r>
      <w:r w:rsidRPr="00191B28">
        <w:rPr>
          <w:rFonts w:ascii="Arial" w:hAnsi="Arial" w:cs="Arial"/>
          <w:i/>
        </w:rPr>
        <w:t>ibíd.,</w:t>
      </w:r>
      <w:r w:rsidRPr="00200B92">
        <w:rPr>
          <w:rFonts w:ascii="Arial" w:hAnsi="Arial" w:cs="Arial"/>
        </w:rPr>
        <w:t xml:space="preserve"> fojas</w:t>
      </w:r>
      <w:r>
        <w:rPr>
          <w:rFonts w:ascii="Arial" w:hAnsi="Arial" w:cs="Arial"/>
        </w:rPr>
        <w:t xml:space="preserve"> 375 a 379.</w:t>
      </w:r>
    </w:p>
  </w:footnote>
  <w:footnote w:id="12">
    <w:p w14:paraId="767F036E" w14:textId="1470A7A0" w:rsidR="00120990" w:rsidRPr="00200B92" w:rsidRDefault="00120990" w:rsidP="00F12894">
      <w:pPr>
        <w:pStyle w:val="Textonotapie"/>
        <w:jc w:val="both"/>
        <w:rPr>
          <w:rFonts w:ascii="Arial" w:hAnsi="Arial" w:cs="Arial"/>
          <w:highlight w:val="cyan"/>
        </w:rPr>
      </w:pPr>
      <w:r w:rsidRPr="00972D9E">
        <w:rPr>
          <w:rStyle w:val="Refdenotaalpie"/>
          <w:rFonts w:ascii="Arial" w:hAnsi="Arial" w:cs="Arial"/>
        </w:rPr>
        <w:footnoteRef/>
      </w:r>
      <w:r w:rsidRPr="00972D9E">
        <w:rPr>
          <w:rFonts w:ascii="Arial" w:hAnsi="Arial" w:cs="Arial"/>
        </w:rPr>
        <w:t xml:space="preserve"> </w:t>
      </w:r>
      <w:r>
        <w:rPr>
          <w:rFonts w:ascii="Arial" w:hAnsi="Arial" w:cs="Arial"/>
        </w:rPr>
        <w:t xml:space="preserve">Véase </w:t>
      </w:r>
      <w:r w:rsidRPr="00191B28">
        <w:rPr>
          <w:rFonts w:ascii="Arial" w:hAnsi="Arial" w:cs="Arial"/>
          <w:i/>
        </w:rPr>
        <w:t>ibíd.,</w:t>
      </w:r>
      <w:r w:rsidRPr="00200B92">
        <w:rPr>
          <w:rFonts w:ascii="Arial" w:hAnsi="Arial" w:cs="Arial"/>
        </w:rPr>
        <w:t xml:space="preserve"> fojas</w:t>
      </w:r>
      <w:r>
        <w:rPr>
          <w:rFonts w:ascii="Arial" w:hAnsi="Arial" w:cs="Arial"/>
        </w:rPr>
        <w:t xml:space="preserve"> 480 y 481.</w:t>
      </w:r>
    </w:p>
  </w:footnote>
  <w:footnote w:id="13">
    <w:p w14:paraId="01B380BC" w14:textId="3CABBD8B" w:rsidR="00120990" w:rsidRPr="00200B92" w:rsidRDefault="00120990" w:rsidP="00F12894">
      <w:pPr>
        <w:pStyle w:val="Textonotapie"/>
        <w:jc w:val="both"/>
        <w:rPr>
          <w:rFonts w:ascii="Arial" w:hAnsi="Arial" w:cs="Arial"/>
          <w:highlight w:val="cyan"/>
        </w:rPr>
      </w:pPr>
      <w:r w:rsidRPr="00972D9E">
        <w:rPr>
          <w:rStyle w:val="Refdenotaalpie"/>
          <w:rFonts w:ascii="Arial" w:hAnsi="Arial" w:cs="Arial"/>
        </w:rPr>
        <w:footnoteRef/>
      </w:r>
      <w:r w:rsidRPr="00972D9E">
        <w:rPr>
          <w:rFonts w:ascii="Arial" w:hAnsi="Arial" w:cs="Arial"/>
        </w:rPr>
        <w:t xml:space="preserve"> </w:t>
      </w:r>
      <w:r>
        <w:rPr>
          <w:rFonts w:ascii="Arial" w:hAnsi="Arial" w:cs="Arial"/>
        </w:rPr>
        <w:t xml:space="preserve">Véase </w:t>
      </w:r>
      <w:r w:rsidRPr="00191B28">
        <w:rPr>
          <w:rFonts w:ascii="Arial" w:hAnsi="Arial" w:cs="Arial"/>
          <w:i/>
        </w:rPr>
        <w:t>ibíd.,</w:t>
      </w:r>
      <w:r w:rsidRPr="00200B92">
        <w:rPr>
          <w:rFonts w:ascii="Arial" w:hAnsi="Arial" w:cs="Arial"/>
        </w:rPr>
        <w:t xml:space="preserve"> fojas </w:t>
      </w:r>
      <w:r>
        <w:rPr>
          <w:rFonts w:ascii="Arial" w:hAnsi="Arial" w:cs="Arial"/>
        </w:rPr>
        <w:t xml:space="preserve">613 a 615. </w:t>
      </w:r>
    </w:p>
  </w:footnote>
  <w:footnote w:id="14">
    <w:p w14:paraId="5E5E63D1" w14:textId="101E3DF0" w:rsidR="00120990" w:rsidRPr="00200B92" w:rsidRDefault="00120990" w:rsidP="00F12894">
      <w:pPr>
        <w:pStyle w:val="Textonotapie"/>
        <w:jc w:val="both"/>
        <w:rPr>
          <w:rFonts w:ascii="Arial" w:hAnsi="Arial" w:cs="Arial"/>
          <w:highlight w:val="cyan"/>
        </w:rPr>
      </w:pPr>
      <w:r w:rsidRPr="00972D9E">
        <w:rPr>
          <w:rStyle w:val="Refdenotaalpie"/>
          <w:rFonts w:ascii="Arial" w:hAnsi="Arial" w:cs="Arial"/>
        </w:rPr>
        <w:footnoteRef/>
      </w:r>
      <w:r w:rsidRPr="00972D9E">
        <w:rPr>
          <w:rFonts w:ascii="Arial" w:hAnsi="Arial" w:cs="Arial"/>
        </w:rPr>
        <w:t xml:space="preserve"> </w:t>
      </w:r>
      <w:r>
        <w:rPr>
          <w:rFonts w:ascii="Arial" w:hAnsi="Arial" w:cs="Arial"/>
        </w:rPr>
        <w:t xml:space="preserve">Véase </w:t>
      </w:r>
      <w:r w:rsidRPr="00191B28">
        <w:rPr>
          <w:rFonts w:ascii="Arial" w:hAnsi="Arial" w:cs="Arial"/>
          <w:i/>
        </w:rPr>
        <w:t>ibíd.,</w:t>
      </w:r>
      <w:r w:rsidRPr="00200B92">
        <w:rPr>
          <w:rFonts w:ascii="Arial" w:hAnsi="Arial" w:cs="Arial"/>
        </w:rPr>
        <w:t xml:space="preserve"> fojas</w:t>
      </w:r>
      <w:r>
        <w:rPr>
          <w:rFonts w:ascii="Arial" w:hAnsi="Arial" w:cs="Arial"/>
        </w:rPr>
        <w:t xml:space="preserve"> 634 a 669.</w:t>
      </w:r>
    </w:p>
  </w:footnote>
  <w:footnote w:id="15">
    <w:p w14:paraId="6628399E" w14:textId="3557F597" w:rsidR="00120990" w:rsidRPr="00200B92" w:rsidRDefault="00120990" w:rsidP="00F12894">
      <w:pPr>
        <w:pStyle w:val="Textonotapie"/>
        <w:jc w:val="both"/>
        <w:rPr>
          <w:rFonts w:ascii="Arial" w:hAnsi="Arial" w:cs="Arial"/>
          <w:highlight w:val="cyan"/>
        </w:rPr>
      </w:pPr>
      <w:r w:rsidRPr="00972D9E">
        <w:rPr>
          <w:rStyle w:val="Refdenotaalpie"/>
          <w:rFonts w:ascii="Arial" w:hAnsi="Arial" w:cs="Arial"/>
        </w:rPr>
        <w:footnoteRef/>
      </w:r>
      <w:r w:rsidRPr="00972D9E">
        <w:rPr>
          <w:rFonts w:ascii="Arial" w:hAnsi="Arial" w:cs="Arial"/>
        </w:rPr>
        <w:t xml:space="preserve"> </w:t>
      </w:r>
      <w:r>
        <w:rPr>
          <w:rFonts w:ascii="Arial" w:hAnsi="Arial" w:cs="Arial"/>
        </w:rPr>
        <w:t xml:space="preserve">Véase </w:t>
      </w:r>
      <w:r w:rsidRPr="00191B28">
        <w:rPr>
          <w:rFonts w:ascii="Arial" w:hAnsi="Arial" w:cs="Arial"/>
          <w:i/>
        </w:rPr>
        <w:t>ibíd.,</w:t>
      </w:r>
      <w:r w:rsidRPr="00200B92">
        <w:rPr>
          <w:rFonts w:ascii="Arial" w:hAnsi="Arial" w:cs="Arial"/>
        </w:rPr>
        <w:t xml:space="preserve"> fojas </w:t>
      </w:r>
      <w:r>
        <w:rPr>
          <w:rFonts w:ascii="Arial" w:hAnsi="Arial" w:cs="Arial"/>
        </w:rPr>
        <w:t>754 a 787 y 811 a 846.</w:t>
      </w:r>
    </w:p>
  </w:footnote>
  <w:footnote w:id="16">
    <w:p w14:paraId="30375A6F" w14:textId="584AEB02" w:rsidR="00120990" w:rsidRPr="004438C8" w:rsidRDefault="00120990" w:rsidP="00F12894">
      <w:pPr>
        <w:pStyle w:val="Textonotapie"/>
        <w:jc w:val="both"/>
        <w:rPr>
          <w:rFonts w:ascii="Arial" w:hAnsi="Arial" w:cs="Arial"/>
        </w:rPr>
      </w:pPr>
      <w:r w:rsidRPr="00972D9E">
        <w:rPr>
          <w:rStyle w:val="Refdenotaalpie"/>
          <w:rFonts w:ascii="Arial" w:hAnsi="Arial" w:cs="Arial"/>
        </w:rPr>
        <w:footnoteRef/>
      </w:r>
      <w:r w:rsidRPr="00972D9E">
        <w:rPr>
          <w:rFonts w:ascii="Arial" w:hAnsi="Arial" w:cs="Arial"/>
        </w:rPr>
        <w:t xml:space="preserve"> </w:t>
      </w:r>
      <w:r>
        <w:rPr>
          <w:rFonts w:ascii="Arial" w:hAnsi="Arial" w:cs="Arial"/>
        </w:rPr>
        <w:t xml:space="preserve">Véase </w:t>
      </w:r>
      <w:r w:rsidRPr="00191B28">
        <w:rPr>
          <w:rFonts w:ascii="Arial" w:hAnsi="Arial" w:cs="Arial"/>
          <w:i/>
        </w:rPr>
        <w:t>ibíd.,</w:t>
      </w:r>
      <w:r w:rsidRPr="00200B92">
        <w:rPr>
          <w:rFonts w:ascii="Arial" w:hAnsi="Arial" w:cs="Arial"/>
        </w:rPr>
        <w:t xml:space="preserve"> fojas </w:t>
      </w:r>
      <w:r>
        <w:rPr>
          <w:rFonts w:ascii="Arial" w:hAnsi="Arial" w:cs="Arial"/>
        </w:rPr>
        <w:t>880 a 889.</w:t>
      </w:r>
    </w:p>
  </w:footnote>
  <w:footnote w:id="17">
    <w:p w14:paraId="3E04A3AB" w14:textId="5A2F59BA" w:rsidR="00120990" w:rsidRPr="00F37632" w:rsidRDefault="00120990" w:rsidP="00F12894">
      <w:pPr>
        <w:pStyle w:val="Textonotapie"/>
        <w:jc w:val="both"/>
        <w:rPr>
          <w:rFonts w:ascii="Arial" w:hAnsi="Arial" w:cs="Arial"/>
          <w:color w:val="FF0000"/>
        </w:rPr>
      </w:pPr>
      <w:r w:rsidRPr="004438C8">
        <w:rPr>
          <w:rStyle w:val="Refdenotaalpie"/>
          <w:rFonts w:ascii="Arial" w:hAnsi="Arial" w:cs="Arial"/>
        </w:rPr>
        <w:footnoteRef/>
      </w:r>
      <w:r w:rsidRPr="004438C8">
        <w:rPr>
          <w:rFonts w:ascii="Arial" w:hAnsi="Arial" w:cs="Arial"/>
        </w:rPr>
        <w:t xml:space="preserve"> Véase </w:t>
      </w:r>
      <w:r w:rsidRPr="004438C8">
        <w:rPr>
          <w:rFonts w:ascii="Arial" w:hAnsi="Arial" w:cs="Arial"/>
          <w:i/>
        </w:rPr>
        <w:t>ibíd.,</w:t>
      </w:r>
      <w:r w:rsidRPr="004438C8">
        <w:rPr>
          <w:rFonts w:ascii="Arial" w:hAnsi="Arial" w:cs="Arial"/>
        </w:rPr>
        <w:t xml:space="preserve"> fojas </w:t>
      </w:r>
      <w:r>
        <w:rPr>
          <w:rFonts w:ascii="Arial" w:hAnsi="Arial" w:cs="Arial"/>
        </w:rPr>
        <w:t>1022 a 1023.</w:t>
      </w:r>
    </w:p>
  </w:footnote>
  <w:footnote w:id="18">
    <w:p w14:paraId="340793B5" w14:textId="2F22E51C" w:rsidR="00120990" w:rsidRPr="004438C8" w:rsidRDefault="00120990" w:rsidP="00F12894">
      <w:pPr>
        <w:pStyle w:val="Textonotapie"/>
        <w:jc w:val="both"/>
        <w:rPr>
          <w:rFonts w:ascii="Arial" w:hAnsi="Arial" w:cs="Arial"/>
        </w:rPr>
      </w:pPr>
      <w:r w:rsidRPr="004438C8">
        <w:rPr>
          <w:rStyle w:val="Refdenotaalpie"/>
          <w:rFonts w:ascii="Arial" w:hAnsi="Arial" w:cs="Arial"/>
        </w:rPr>
        <w:footnoteRef/>
      </w:r>
      <w:r w:rsidRPr="004438C8">
        <w:rPr>
          <w:rFonts w:ascii="Arial" w:hAnsi="Arial" w:cs="Arial"/>
        </w:rPr>
        <w:t xml:space="preserve"> Véase </w:t>
      </w:r>
      <w:r w:rsidRPr="004438C8">
        <w:rPr>
          <w:rFonts w:ascii="Arial" w:hAnsi="Arial" w:cs="Arial"/>
          <w:i/>
        </w:rPr>
        <w:t>ibíd.,</w:t>
      </w:r>
      <w:r w:rsidRPr="004438C8">
        <w:rPr>
          <w:rFonts w:ascii="Arial" w:hAnsi="Arial" w:cs="Arial"/>
        </w:rPr>
        <w:t xml:space="preserve"> fojas </w:t>
      </w:r>
      <w:r>
        <w:rPr>
          <w:rFonts w:ascii="Arial" w:hAnsi="Arial" w:cs="Arial"/>
        </w:rPr>
        <w:t>1042 a 1045.</w:t>
      </w:r>
    </w:p>
  </w:footnote>
  <w:footnote w:id="19">
    <w:p w14:paraId="21BA5282" w14:textId="67B5E7BA" w:rsidR="00120990" w:rsidRPr="004438C8" w:rsidRDefault="00120990" w:rsidP="00F12894">
      <w:pPr>
        <w:pStyle w:val="Textonotapie"/>
        <w:jc w:val="both"/>
        <w:rPr>
          <w:rFonts w:ascii="Arial" w:hAnsi="Arial" w:cs="Arial"/>
        </w:rPr>
      </w:pPr>
      <w:r w:rsidRPr="004438C8">
        <w:rPr>
          <w:rStyle w:val="Refdenotaalpie"/>
          <w:rFonts w:ascii="Arial" w:hAnsi="Arial" w:cs="Arial"/>
        </w:rPr>
        <w:footnoteRef/>
      </w:r>
      <w:r w:rsidRPr="004438C8">
        <w:rPr>
          <w:rFonts w:ascii="Arial" w:hAnsi="Arial" w:cs="Arial"/>
        </w:rPr>
        <w:t xml:space="preserve"> Véase </w:t>
      </w:r>
      <w:r w:rsidRPr="004438C8">
        <w:rPr>
          <w:rFonts w:ascii="Arial" w:hAnsi="Arial" w:cs="Arial"/>
          <w:i/>
        </w:rPr>
        <w:t>ibíd.,</w:t>
      </w:r>
      <w:r w:rsidRPr="004438C8">
        <w:rPr>
          <w:rFonts w:ascii="Arial" w:hAnsi="Arial" w:cs="Arial"/>
        </w:rPr>
        <w:t xml:space="preserve"> foja </w:t>
      </w:r>
      <w:r>
        <w:rPr>
          <w:rFonts w:ascii="Arial" w:hAnsi="Arial" w:cs="Arial"/>
        </w:rPr>
        <w:t>1051.</w:t>
      </w:r>
    </w:p>
  </w:footnote>
  <w:footnote w:id="20">
    <w:p w14:paraId="03FC1135" w14:textId="77777777" w:rsidR="00120990" w:rsidRPr="00200B92" w:rsidRDefault="00120990" w:rsidP="00F12894">
      <w:pPr>
        <w:pStyle w:val="Textonotapie"/>
        <w:jc w:val="both"/>
        <w:rPr>
          <w:rFonts w:ascii="Arial" w:hAnsi="Arial" w:cs="Arial"/>
        </w:rPr>
      </w:pPr>
      <w:r w:rsidRPr="00200B92">
        <w:rPr>
          <w:rStyle w:val="Refdenotaalpie"/>
          <w:rFonts w:ascii="Arial" w:hAnsi="Arial" w:cs="Arial"/>
        </w:rPr>
        <w:footnoteRef/>
      </w:r>
      <w:r w:rsidRPr="00200B92">
        <w:rPr>
          <w:rFonts w:ascii="Arial" w:hAnsi="Arial" w:cs="Arial"/>
        </w:rPr>
        <w:t xml:space="preserve"> </w:t>
      </w:r>
      <w:r w:rsidRPr="00200B92">
        <w:rPr>
          <w:rFonts w:ascii="Arial" w:hAnsi="Arial" w:cs="Arial"/>
          <w:b/>
        </w:rPr>
        <w:t>Artículo 105</w:t>
      </w:r>
      <w:r>
        <w:rPr>
          <w:rFonts w:ascii="Arial" w:hAnsi="Arial" w:cs="Arial"/>
          <w:b/>
        </w:rPr>
        <w:t>.</w:t>
      </w:r>
      <w:r w:rsidRPr="00200B92">
        <w:rPr>
          <w:rFonts w:ascii="Arial" w:hAnsi="Arial" w:cs="Arial"/>
          <w:b/>
        </w:rPr>
        <w:t xml:space="preserve"> </w:t>
      </w:r>
      <w:r w:rsidRPr="00200B92">
        <w:rPr>
          <w:rFonts w:ascii="Arial" w:hAnsi="Arial" w:cs="Arial"/>
        </w:rPr>
        <w:t>La Suprema Corte de Justicia de la Nación conocerá, en los términos que señale la ley reglamentaria</w:t>
      </w:r>
      <w:r>
        <w:rPr>
          <w:rFonts w:ascii="Arial" w:hAnsi="Arial" w:cs="Arial"/>
        </w:rPr>
        <w:t>, de los asuntos siguientes: […]</w:t>
      </w:r>
    </w:p>
    <w:p w14:paraId="782CD8C5" w14:textId="77777777" w:rsidR="00120990" w:rsidRPr="00200B92" w:rsidRDefault="00120990" w:rsidP="003520C4">
      <w:pPr>
        <w:pStyle w:val="Textonotapie"/>
        <w:jc w:val="both"/>
        <w:rPr>
          <w:rFonts w:ascii="Arial" w:hAnsi="Arial" w:cs="Arial"/>
        </w:rPr>
      </w:pPr>
      <w:r w:rsidRPr="00200B92">
        <w:rPr>
          <w:rFonts w:ascii="Arial" w:hAnsi="Arial" w:cs="Arial"/>
        </w:rPr>
        <w:t>II. De las acciones de inconstitucionalidad que tengan por objeto plantear la posible contradicción entre una norma de carácter general y esta Constitución.</w:t>
      </w:r>
    </w:p>
    <w:p w14:paraId="6B84F872" w14:textId="77777777" w:rsidR="00120990" w:rsidRPr="00200B92" w:rsidRDefault="00120990" w:rsidP="003520C4">
      <w:pPr>
        <w:pStyle w:val="Textonotapie"/>
        <w:jc w:val="both"/>
        <w:rPr>
          <w:rFonts w:ascii="Arial" w:hAnsi="Arial" w:cs="Arial"/>
        </w:rPr>
      </w:pPr>
      <w:r w:rsidRPr="00200B92">
        <w:rPr>
          <w:rFonts w:ascii="Arial" w:hAnsi="Arial" w:cs="Arial"/>
        </w:rPr>
        <w:t>Las acciones de inconstitucionalidad podrán ejercitarse, dentro de los treinta días naturales siguientes a la fecha de</w:t>
      </w:r>
      <w:r>
        <w:rPr>
          <w:rFonts w:ascii="Arial" w:hAnsi="Arial" w:cs="Arial"/>
        </w:rPr>
        <w:t xml:space="preserve"> publicación de la norma, por: […]</w:t>
      </w:r>
    </w:p>
    <w:p w14:paraId="673C296B" w14:textId="77777777" w:rsidR="00120990" w:rsidRDefault="00120990" w:rsidP="003520C4">
      <w:pPr>
        <w:pStyle w:val="Estilo"/>
        <w:rPr>
          <w:sz w:val="20"/>
          <w:szCs w:val="20"/>
        </w:rPr>
      </w:pPr>
      <w:r w:rsidRPr="00200B92">
        <w:rPr>
          <w:sz w:val="20"/>
          <w:szCs w:val="20"/>
        </w:rPr>
        <w:t>f) Los partidos políticos con registro ante el Instituto Nacional Electoral, por conducto de sus dirigencias nacionales, en contra de leyes electorales federales o locales; y los partidos políticos con registro en una entidad federativa, a través de sus dirigencias, exclusivamente en contra de leyes electorales expedidas por la Legislatura de la entidad federativa que les otorgó el registro;</w:t>
      </w:r>
    </w:p>
    <w:p w14:paraId="0A0DDF64" w14:textId="77777777" w:rsidR="00120990" w:rsidRPr="008D10D8" w:rsidRDefault="00120990" w:rsidP="003520C4">
      <w:pPr>
        <w:pStyle w:val="Estilo"/>
        <w:rPr>
          <w:sz w:val="20"/>
          <w:szCs w:val="20"/>
        </w:rPr>
      </w:pPr>
      <w:r>
        <w:rPr>
          <w:rFonts w:cs="Arial"/>
          <w:sz w:val="20"/>
          <w:szCs w:val="20"/>
        </w:rPr>
        <w:t>[…].</w:t>
      </w:r>
    </w:p>
  </w:footnote>
  <w:footnote w:id="21">
    <w:p w14:paraId="513FB9EC" w14:textId="77777777" w:rsidR="00120990" w:rsidRPr="00A07D3F" w:rsidRDefault="00120990" w:rsidP="00F12894">
      <w:pPr>
        <w:pStyle w:val="Textonotapie"/>
        <w:jc w:val="both"/>
        <w:rPr>
          <w:rFonts w:cs="Arial"/>
        </w:rPr>
      </w:pPr>
      <w:r w:rsidRPr="00200B92">
        <w:rPr>
          <w:rStyle w:val="Refdenotaalpie"/>
          <w:rFonts w:ascii="Arial" w:hAnsi="Arial" w:cs="Arial"/>
        </w:rPr>
        <w:footnoteRef/>
      </w:r>
      <w:r w:rsidRPr="00200B92">
        <w:rPr>
          <w:rFonts w:ascii="Arial" w:hAnsi="Arial" w:cs="Arial"/>
        </w:rPr>
        <w:t xml:space="preserve"> </w:t>
      </w:r>
      <w:r>
        <w:rPr>
          <w:rFonts w:ascii="Arial" w:hAnsi="Arial" w:cs="Arial"/>
          <w:b/>
        </w:rPr>
        <w:t>Artículo 1.</w:t>
      </w:r>
      <w:r>
        <w:rPr>
          <w:rFonts w:ascii="Arial" w:hAnsi="Arial" w:cs="Arial"/>
        </w:rPr>
        <w:t xml:space="preserve"> </w:t>
      </w:r>
      <w:r w:rsidRPr="002D71DC">
        <w:rPr>
          <w:rFonts w:ascii="Arial" w:hAnsi="Arial" w:cs="Arial"/>
        </w:rPr>
        <w:t>La Suprema Corte de Justicia de la Nación conoc</w:t>
      </w:r>
      <w:r>
        <w:rPr>
          <w:rFonts w:ascii="Arial" w:hAnsi="Arial" w:cs="Arial"/>
        </w:rPr>
        <w:t xml:space="preserve">erá y resolverá con base en las </w:t>
      </w:r>
      <w:r w:rsidRPr="002D71DC">
        <w:rPr>
          <w:rFonts w:ascii="Arial" w:hAnsi="Arial" w:cs="Arial"/>
        </w:rPr>
        <w:t>disposiciones del presente Título, las controversias constitucionales y las a</w:t>
      </w:r>
      <w:r>
        <w:rPr>
          <w:rFonts w:ascii="Arial" w:hAnsi="Arial" w:cs="Arial"/>
        </w:rPr>
        <w:t xml:space="preserve">cciones de inconstitucionalidad </w:t>
      </w:r>
      <w:r w:rsidRPr="002D71DC">
        <w:rPr>
          <w:rFonts w:ascii="Arial" w:hAnsi="Arial" w:cs="Arial"/>
        </w:rPr>
        <w:t xml:space="preserve">a que se refieren las fracciones I y II del artículo </w:t>
      </w:r>
      <w:r>
        <w:rPr>
          <w:rFonts w:ascii="Arial" w:hAnsi="Arial" w:cs="Arial"/>
        </w:rPr>
        <w:t xml:space="preserve">105 de la Constitución Política de los Estados Unidos </w:t>
      </w:r>
      <w:r w:rsidRPr="002D71DC">
        <w:rPr>
          <w:rFonts w:ascii="Arial" w:hAnsi="Arial" w:cs="Arial"/>
        </w:rPr>
        <w:t>Mexicanos. A falta de disposición expresa, se estará a las prevenciones del</w:t>
      </w:r>
      <w:r>
        <w:rPr>
          <w:rFonts w:ascii="Arial" w:hAnsi="Arial" w:cs="Arial"/>
        </w:rPr>
        <w:t xml:space="preserve"> Código Federal de </w:t>
      </w:r>
      <w:r w:rsidRPr="002D71DC">
        <w:rPr>
          <w:rFonts w:ascii="Arial" w:hAnsi="Arial" w:cs="Arial"/>
        </w:rPr>
        <w:t>Procedimientos Civiles.</w:t>
      </w:r>
    </w:p>
  </w:footnote>
  <w:footnote w:id="22">
    <w:p w14:paraId="14CC6E3A" w14:textId="77777777" w:rsidR="00120990" w:rsidRPr="002D71DC" w:rsidRDefault="00120990" w:rsidP="00F12894">
      <w:pPr>
        <w:pStyle w:val="Textonotapie"/>
        <w:jc w:val="both"/>
        <w:rPr>
          <w:rFonts w:ascii="Arial" w:hAnsi="Arial" w:cs="Arial"/>
        </w:rPr>
      </w:pPr>
      <w:r w:rsidRPr="00200B92">
        <w:rPr>
          <w:rStyle w:val="Refdenotaalpie"/>
          <w:rFonts w:ascii="Arial" w:hAnsi="Arial" w:cs="Arial"/>
        </w:rPr>
        <w:footnoteRef/>
      </w:r>
      <w:r w:rsidRPr="00200B92">
        <w:rPr>
          <w:rFonts w:ascii="Arial" w:hAnsi="Arial" w:cs="Arial"/>
        </w:rPr>
        <w:t xml:space="preserve"> </w:t>
      </w:r>
      <w:r>
        <w:rPr>
          <w:rFonts w:ascii="Arial" w:hAnsi="Arial" w:cs="Arial"/>
          <w:b/>
        </w:rPr>
        <w:t>Artículo 10.</w:t>
      </w:r>
      <w:r>
        <w:rPr>
          <w:rFonts w:ascii="Arial" w:hAnsi="Arial" w:cs="Arial"/>
        </w:rPr>
        <w:t xml:space="preserve"> </w:t>
      </w:r>
      <w:r w:rsidRPr="002D71DC">
        <w:rPr>
          <w:rFonts w:ascii="Arial" w:hAnsi="Arial" w:cs="Arial"/>
        </w:rPr>
        <w:t>La Suprema Corte de Justicia conocerá funcionando en Pleno:</w:t>
      </w:r>
    </w:p>
    <w:p w14:paraId="01AD523C" w14:textId="77777777" w:rsidR="00120990" w:rsidRDefault="00120990" w:rsidP="003520C4">
      <w:pPr>
        <w:pStyle w:val="Textonotapie"/>
        <w:jc w:val="both"/>
        <w:rPr>
          <w:rFonts w:ascii="Arial" w:hAnsi="Arial" w:cs="Arial"/>
        </w:rPr>
      </w:pPr>
      <w:r w:rsidRPr="002D71DC">
        <w:rPr>
          <w:rFonts w:ascii="Arial" w:hAnsi="Arial" w:cs="Arial"/>
        </w:rPr>
        <w:t>I. De las controversias constitucionales y acciones de inconstituc</w:t>
      </w:r>
      <w:r>
        <w:rPr>
          <w:rFonts w:ascii="Arial" w:hAnsi="Arial" w:cs="Arial"/>
        </w:rPr>
        <w:t xml:space="preserve">ionalidad a que se refieren las </w:t>
      </w:r>
      <w:r w:rsidRPr="002D71DC">
        <w:rPr>
          <w:rFonts w:ascii="Arial" w:hAnsi="Arial" w:cs="Arial"/>
        </w:rPr>
        <w:t>fracciones I y II del artículo 105 de la Constitución Política de los Estados Unidos Mexicanos;</w:t>
      </w:r>
    </w:p>
    <w:p w14:paraId="71386CE2" w14:textId="77777777" w:rsidR="00120990" w:rsidRPr="004A4273" w:rsidRDefault="00120990" w:rsidP="003520C4">
      <w:pPr>
        <w:pStyle w:val="Textonotapie"/>
        <w:jc w:val="both"/>
        <w:rPr>
          <w:rFonts w:ascii="Arial" w:hAnsi="Arial" w:cs="Arial"/>
        </w:rPr>
      </w:pPr>
      <w:r>
        <w:rPr>
          <w:rFonts w:ascii="Arial" w:hAnsi="Arial" w:cs="Arial"/>
        </w:rPr>
        <w:t>[…]</w:t>
      </w:r>
      <w:r w:rsidRPr="002D71DC">
        <w:rPr>
          <w:rFonts w:ascii="Arial" w:hAnsi="Arial" w:cs="Arial"/>
        </w:rPr>
        <w:t>.</w:t>
      </w:r>
    </w:p>
  </w:footnote>
  <w:footnote w:id="23">
    <w:p w14:paraId="1CB616F0" w14:textId="77777777" w:rsidR="00120990" w:rsidRDefault="00120990" w:rsidP="003520C4">
      <w:pPr>
        <w:spacing w:after="0" w:line="240" w:lineRule="auto"/>
        <w:jc w:val="both"/>
        <w:rPr>
          <w:rFonts w:ascii="Arial" w:hAnsi="Arial" w:cs="Arial"/>
          <w:sz w:val="20"/>
          <w:szCs w:val="20"/>
        </w:rPr>
      </w:pPr>
      <w:r w:rsidRPr="00200B92">
        <w:rPr>
          <w:rStyle w:val="Refdenotaalpie"/>
          <w:rFonts w:ascii="Arial" w:hAnsi="Arial" w:cs="Arial"/>
          <w:sz w:val="20"/>
          <w:szCs w:val="20"/>
        </w:rPr>
        <w:footnoteRef/>
      </w:r>
      <w:r w:rsidRPr="00200B92">
        <w:rPr>
          <w:rFonts w:ascii="Arial" w:hAnsi="Arial" w:cs="Arial"/>
          <w:sz w:val="20"/>
          <w:szCs w:val="20"/>
        </w:rPr>
        <w:t xml:space="preserve"> </w:t>
      </w:r>
      <w:r w:rsidRPr="00200B92">
        <w:rPr>
          <w:rFonts w:ascii="Arial" w:hAnsi="Arial" w:cs="Arial"/>
          <w:b/>
          <w:sz w:val="20"/>
          <w:szCs w:val="20"/>
        </w:rPr>
        <w:t>Artículo 60</w:t>
      </w:r>
      <w:r>
        <w:rPr>
          <w:rFonts w:ascii="Arial" w:hAnsi="Arial" w:cs="Arial"/>
          <w:b/>
          <w:sz w:val="20"/>
          <w:szCs w:val="20"/>
        </w:rPr>
        <w:t>.</w:t>
      </w:r>
      <w:r w:rsidRPr="00200B92">
        <w:rPr>
          <w:rFonts w:ascii="Arial" w:hAnsi="Arial" w:cs="Arial"/>
          <w:sz w:val="20"/>
          <w:szCs w:val="20"/>
        </w:rPr>
        <w:t xml:space="preserve"> El plazo para ejercitar la acción de inconstitucionalidad será de treinta días naturales contados a partir del día siguiente a la fecha en que la ley o tratado internacional impugnado sean publicados en el correspondiente medio oficial. Si el último día del plazo fuese inhábil, la demanda podrá presentarse el primer día hábil siguiente.</w:t>
      </w:r>
    </w:p>
    <w:p w14:paraId="109AB0E9" w14:textId="77777777" w:rsidR="00120990" w:rsidRPr="00EE05A1" w:rsidRDefault="00120990" w:rsidP="003520C4">
      <w:pPr>
        <w:spacing w:after="0" w:line="240" w:lineRule="auto"/>
        <w:jc w:val="both"/>
        <w:rPr>
          <w:rFonts w:ascii="Arial" w:hAnsi="Arial" w:cs="Arial"/>
          <w:sz w:val="20"/>
          <w:szCs w:val="20"/>
        </w:rPr>
      </w:pPr>
      <w:r w:rsidRPr="00EE05A1">
        <w:rPr>
          <w:rFonts w:ascii="Arial" w:hAnsi="Arial" w:cs="Arial"/>
          <w:sz w:val="20"/>
          <w:szCs w:val="20"/>
        </w:rPr>
        <w:t>En materia electoral, para el cómputo de los plazos, todos los días son hábiles.</w:t>
      </w:r>
    </w:p>
  </w:footnote>
  <w:footnote w:id="24">
    <w:p w14:paraId="19818535" w14:textId="77777777" w:rsidR="00120990" w:rsidRDefault="00120990" w:rsidP="003520C4">
      <w:pPr>
        <w:spacing w:after="0" w:line="240" w:lineRule="auto"/>
        <w:jc w:val="both"/>
        <w:rPr>
          <w:rFonts w:ascii="Arial" w:hAnsi="Arial" w:cs="Arial"/>
          <w:sz w:val="20"/>
          <w:szCs w:val="20"/>
        </w:rPr>
      </w:pPr>
      <w:r w:rsidRPr="00200B92">
        <w:rPr>
          <w:rStyle w:val="Refdenotaalpie"/>
          <w:rFonts w:ascii="Arial" w:hAnsi="Arial" w:cs="Arial"/>
          <w:sz w:val="20"/>
          <w:szCs w:val="20"/>
        </w:rPr>
        <w:footnoteRef/>
      </w:r>
      <w:r w:rsidRPr="00200B92">
        <w:rPr>
          <w:rFonts w:ascii="Arial" w:hAnsi="Arial" w:cs="Arial"/>
          <w:sz w:val="20"/>
          <w:szCs w:val="20"/>
        </w:rPr>
        <w:t xml:space="preserve"> </w:t>
      </w:r>
      <w:r w:rsidRPr="00200B92">
        <w:rPr>
          <w:rFonts w:ascii="Arial" w:hAnsi="Arial" w:cs="Arial"/>
          <w:b/>
          <w:sz w:val="20"/>
          <w:szCs w:val="20"/>
        </w:rPr>
        <w:t>Artículo 11</w:t>
      </w:r>
      <w:r>
        <w:rPr>
          <w:rFonts w:ascii="Arial" w:hAnsi="Arial" w:cs="Arial"/>
          <w:b/>
          <w:sz w:val="20"/>
          <w:szCs w:val="20"/>
        </w:rPr>
        <w:t>.</w:t>
      </w:r>
      <w:r w:rsidRPr="00200B92">
        <w:rPr>
          <w:rFonts w:ascii="Arial" w:hAnsi="Arial" w:cs="Arial"/>
          <w:sz w:val="20"/>
          <w:szCs w:val="20"/>
        </w:rPr>
        <w:t xml:space="preserve"> El actor, el demandado y, en su caso, el tercero interesado deberán comparecer a juicio por conducto de los funcionarios que, en términos de las normas que los rigen, estén facultados para representarlos. En todo caso, se presumirá que quien comparezca a juicio goza de la representación legal y cuenta con la capacidad para hacerlo, salvo prueba en contrario.</w:t>
      </w:r>
      <w:r>
        <w:rPr>
          <w:rFonts w:ascii="Arial" w:hAnsi="Arial" w:cs="Arial"/>
          <w:sz w:val="20"/>
          <w:szCs w:val="20"/>
        </w:rPr>
        <w:t xml:space="preserve"> </w:t>
      </w:r>
    </w:p>
    <w:p w14:paraId="18DFFC53" w14:textId="77777777" w:rsidR="00120990" w:rsidRDefault="00120990" w:rsidP="003520C4">
      <w:pPr>
        <w:spacing w:after="0" w:line="240" w:lineRule="auto"/>
        <w:jc w:val="both"/>
        <w:rPr>
          <w:rFonts w:ascii="Arial" w:hAnsi="Arial" w:cs="Arial"/>
          <w:sz w:val="20"/>
          <w:szCs w:val="20"/>
        </w:rPr>
      </w:pPr>
      <w:r>
        <w:rPr>
          <w:rFonts w:ascii="Arial" w:hAnsi="Arial" w:cs="Arial"/>
          <w:sz w:val="20"/>
          <w:szCs w:val="20"/>
        </w:rPr>
        <w:t>[</w:t>
      </w:r>
      <w:r w:rsidRPr="00200B92">
        <w:rPr>
          <w:rFonts w:ascii="Arial" w:hAnsi="Arial" w:cs="Arial"/>
          <w:sz w:val="20"/>
          <w:szCs w:val="20"/>
        </w:rPr>
        <w:t>…</w:t>
      </w:r>
      <w:r>
        <w:rPr>
          <w:rFonts w:ascii="Arial" w:hAnsi="Arial" w:cs="Arial"/>
          <w:sz w:val="20"/>
          <w:szCs w:val="20"/>
        </w:rPr>
        <w:t>].</w:t>
      </w:r>
    </w:p>
    <w:p w14:paraId="63DFCD39" w14:textId="77777777" w:rsidR="00120990" w:rsidRPr="00200B92" w:rsidRDefault="00120990" w:rsidP="003520C4">
      <w:pPr>
        <w:spacing w:after="0" w:line="240" w:lineRule="auto"/>
        <w:jc w:val="both"/>
        <w:rPr>
          <w:rFonts w:ascii="Arial" w:hAnsi="Arial" w:cs="Arial"/>
          <w:sz w:val="20"/>
          <w:szCs w:val="20"/>
        </w:rPr>
      </w:pPr>
      <w:r w:rsidRPr="00200B92">
        <w:rPr>
          <w:rFonts w:ascii="Arial" w:hAnsi="Arial" w:cs="Arial"/>
          <w:b/>
          <w:sz w:val="20"/>
          <w:szCs w:val="20"/>
        </w:rPr>
        <w:t>Artículo 59</w:t>
      </w:r>
      <w:r>
        <w:rPr>
          <w:rFonts w:ascii="Arial" w:hAnsi="Arial" w:cs="Arial"/>
          <w:b/>
          <w:sz w:val="20"/>
          <w:szCs w:val="20"/>
        </w:rPr>
        <w:t>.</w:t>
      </w:r>
      <w:r w:rsidRPr="00200B92">
        <w:rPr>
          <w:rFonts w:ascii="Arial" w:hAnsi="Arial" w:cs="Arial"/>
          <w:sz w:val="20"/>
          <w:szCs w:val="20"/>
        </w:rPr>
        <w:t xml:space="preserve"> En las acciones de inconstitucionalidad se aplicarán en todo aquello que no se encuentre previsto en este Título, en lo conducente, las disposiciones contenidas en el Título II.</w:t>
      </w:r>
    </w:p>
  </w:footnote>
  <w:footnote w:id="25">
    <w:p w14:paraId="1BD0F214" w14:textId="77777777" w:rsidR="00120990" w:rsidRPr="00200B92" w:rsidRDefault="00120990" w:rsidP="00F12894">
      <w:pPr>
        <w:pStyle w:val="Textonotapie"/>
        <w:jc w:val="both"/>
        <w:rPr>
          <w:rFonts w:ascii="Arial" w:hAnsi="Arial" w:cs="Arial"/>
        </w:rPr>
      </w:pPr>
      <w:r w:rsidRPr="00200B92">
        <w:rPr>
          <w:rStyle w:val="Refdenotaalpie"/>
          <w:rFonts w:ascii="Arial" w:hAnsi="Arial" w:cs="Arial"/>
        </w:rPr>
        <w:footnoteRef/>
      </w:r>
      <w:r w:rsidRPr="00200B92">
        <w:rPr>
          <w:rFonts w:ascii="Arial" w:hAnsi="Arial" w:cs="Arial"/>
        </w:rPr>
        <w:t xml:space="preserve"> </w:t>
      </w:r>
      <w:r>
        <w:rPr>
          <w:rFonts w:ascii="Arial" w:hAnsi="Arial" w:cs="Arial"/>
        </w:rPr>
        <w:t xml:space="preserve">Véase </w:t>
      </w:r>
      <w:r w:rsidRPr="004438C8">
        <w:rPr>
          <w:rFonts w:ascii="Arial" w:hAnsi="Arial" w:cs="Arial"/>
        </w:rPr>
        <w:t>el expediente</w:t>
      </w:r>
      <w:r w:rsidRPr="00200B92">
        <w:rPr>
          <w:rFonts w:ascii="Arial" w:hAnsi="Arial" w:cs="Arial"/>
        </w:rPr>
        <w:t xml:space="preserve"> </w:t>
      </w:r>
      <w:r>
        <w:rPr>
          <w:rFonts w:ascii="Arial" w:hAnsi="Arial" w:cs="Arial"/>
        </w:rPr>
        <w:t>de la acción de inconstitucionalidad 119/2020 y su acumulada</w:t>
      </w:r>
      <w:r w:rsidRPr="00200B92">
        <w:rPr>
          <w:rFonts w:ascii="Arial" w:hAnsi="Arial" w:cs="Arial"/>
        </w:rPr>
        <w:t xml:space="preserve">, </w:t>
      </w:r>
      <w:r>
        <w:rPr>
          <w:rFonts w:ascii="Arial" w:hAnsi="Arial" w:cs="Arial"/>
        </w:rPr>
        <w:t xml:space="preserve">foja 21. En el escrito de demanda se menciona que suscribe también </w:t>
      </w:r>
      <w:r w:rsidRPr="008371E4">
        <w:rPr>
          <w:rFonts w:ascii="Arial" w:hAnsi="Arial" w:cs="Arial"/>
        </w:rPr>
        <w:t xml:space="preserve">Aida </w:t>
      </w:r>
      <w:proofErr w:type="spellStart"/>
      <w:r w:rsidRPr="008371E4">
        <w:rPr>
          <w:rFonts w:ascii="Arial" w:hAnsi="Arial" w:cs="Arial"/>
        </w:rPr>
        <w:t>Estephany</w:t>
      </w:r>
      <w:proofErr w:type="spellEnd"/>
      <w:r>
        <w:rPr>
          <w:rFonts w:ascii="Arial" w:hAnsi="Arial" w:cs="Arial"/>
        </w:rPr>
        <w:t xml:space="preserve"> Santiago Fernández pero no consta la firma autógrafa de esa persona.</w:t>
      </w:r>
    </w:p>
  </w:footnote>
  <w:footnote w:id="26">
    <w:p w14:paraId="39E3B219" w14:textId="77777777" w:rsidR="00120990" w:rsidRDefault="00120990" w:rsidP="003520C4">
      <w:pPr>
        <w:pStyle w:val="Sinespaciado"/>
        <w:jc w:val="both"/>
        <w:rPr>
          <w:rFonts w:ascii="Arial" w:hAnsi="Arial" w:cs="Arial"/>
          <w:sz w:val="20"/>
        </w:rPr>
      </w:pPr>
      <w:r w:rsidRPr="00D47C03">
        <w:rPr>
          <w:rStyle w:val="Refdenotaalpie"/>
          <w:rFonts w:ascii="Arial" w:hAnsi="Arial" w:cs="Arial"/>
          <w:sz w:val="20"/>
          <w:szCs w:val="20"/>
        </w:rPr>
        <w:footnoteRef/>
      </w:r>
      <w:r w:rsidRPr="00D47C03">
        <w:rPr>
          <w:rFonts w:ascii="Arial" w:hAnsi="Arial" w:cs="Arial"/>
          <w:sz w:val="20"/>
          <w:szCs w:val="20"/>
        </w:rPr>
        <w:t xml:space="preserve"> </w:t>
      </w:r>
      <w:r w:rsidRPr="00D47C03">
        <w:rPr>
          <w:rFonts w:ascii="Arial" w:hAnsi="Arial" w:cs="Arial"/>
          <w:b/>
          <w:sz w:val="20"/>
        </w:rPr>
        <w:t>Artículo 39.</w:t>
      </w:r>
      <w:r w:rsidRPr="00D47C03">
        <w:rPr>
          <w:rFonts w:ascii="Arial" w:hAnsi="Arial" w:cs="Arial"/>
          <w:sz w:val="20"/>
        </w:rPr>
        <w:t xml:space="preserve"> Son funciones de la Dirección Nacional las siguientes: </w:t>
      </w:r>
    </w:p>
    <w:p w14:paraId="6F3431D6" w14:textId="77777777" w:rsidR="00120990" w:rsidRDefault="00120990" w:rsidP="003520C4">
      <w:pPr>
        <w:pStyle w:val="Sinespaciado"/>
        <w:jc w:val="both"/>
        <w:rPr>
          <w:rFonts w:ascii="Arial" w:hAnsi="Arial" w:cs="Arial"/>
          <w:sz w:val="20"/>
        </w:rPr>
      </w:pPr>
      <w:r>
        <w:rPr>
          <w:rFonts w:ascii="Arial" w:hAnsi="Arial" w:cs="Arial"/>
          <w:sz w:val="20"/>
        </w:rPr>
        <w:t>[…]</w:t>
      </w:r>
    </w:p>
    <w:p w14:paraId="4068C6E5" w14:textId="77777777" w:rsidR="00120990" w:rsidRDefault="00120990" w:rsidP="003520C4">
      <w:pPr>
        <w:pStyle w:val="Sinespaciado"/>
        <w:jc w:val="both"/>
        <w:rPr>
          <w:rFonts w:ascii="Arial" w:hAnsi="Arial" w:cs="Arial"/>
          <w:sz w:val="20"/>
        </w:rPr>
      </w:pPr>
      <w:r w:rsidRPr="00D47C03">
        <w:rPr>
          <w:rFonts w:ascii="Arial" w:hAnsi="Arial" w:cs="Arial"/>
          <w:sz w:val="20"/>
        </w:rPr>
        <w:t>VI. Administrar los recursos del Partido a nivel nacional y difundir de manera periódica y pública el estado que guardan dichos recursos, de acuerdo a lo establecido en el Reglamento de Transparencia del Partido, representar legalmente de manera colegiada al Partido y designar apo</w:t>
      </w:r>
      <w:r>
        <w:rPr>
          <w:rFonts w:ascii="Arial" w:hAnsi="Arial" w:cs="Arial"/>
          <w:sz w:val="20"/>
        </w:rPr>
        <w:t xml:space="preserve">derados de tal representación; </w:t>
      </w:r>
    </w:p>
    <w:p w14:paraId="0EA30541" w14:textId="77777777" w:rsidR="00120990" w:rsidRPr="00D47C03" w:rsidRDefault="00120990" w:rsidP="003520C4">
      <w:pPr>
        <w:pStyle w:val="Sinespaciado"/>
        <w:jc w:val="both"/>
        <w:rPr>
          <w:rFonts w:ascii="Arial" w:hAnsi="Arial" w:cs="Arial"/>
          <w:sz w:val="20"/>
        </w:rPr>
      </w:pPr>
      <w:r>
        <w:rPr>
          <w:rFonts w:ascii="Arial" w:hAnsi="Arial" w:cs="Arial"/>
          <w:sz w:val="20"/>
        </w:rPr>
        <w:t>[…].</w:t>
      </w:r>
    </w:p>
  </w:footnote>
  <w:footnote w:id="27">
    <w:p w14:paraId="1F0D3BB9" w14:textId="49E3322E" w:rsidR="00120990" w:rsidRPr="00A05AFE" w:rsidRDefault="00120990" w:rsidP="00F12894">
      <w:pPr>
        <w:pStyle w:val="Textonotapie"/>
        <w:jc w:val="both"/>
        <w:rPr>
          <w:rFonts w:ascii="Arial" w:hAnsi="Arial" w:cs="Arial"/>
          <w:highlight w:val="cyan"/>
        </w:rPr>
      </w:pPr>
      <w:r w:rsidRPr="00972D9E">
        <w:rPr>
          <w:rStyle w:val="Refdenotaalpie"/>
          <w:rFonts w:ascii="Arial" w:hAnsi="Arial" w:cs="Arial"/>
        </w:rPr>
        <w:footnoteRef/>
      </w:r>
      <w:r w:rsidRPr="00972D9E">
        <w:rPr>
          <w:rFonts w:ascii="Arial" w:hAnsi="Arial" w:cs="Arial"/>
        </w:rPr>
        <w:t xml:space="preserve"> </w:t>
      </w:r>
      <w:r>
        <w:rPr>
          <w:rFonts w:ascii="Arial" w:hAnsi="Arial" w:cs="Arial"/>
        </w:rPr>
        <w:t xml:space="preserve">Véase </w:t>
      </w:r>
      <w:r w:rsidRPr="004438C8">
        <w:rPr>
          <w:rFonts w:ascii="Arial" w:hAnsi="Arial" w:cs="Arial"/>
        </w:rPr>
        <w:t>el expediente</w:t>
      </w:r>
      <w:r w:rsidRPr="00200B92">
        <w:rPr>
          <w:rFonts w:ascii="Arial" w:hAnsi="Arial" w:cs="Arial"/>
        </w:rPr>
        <w:t xml:space="preserve"> </w:t>
      </w:r>
      <w:r>
        <w:rPr>
          <w:rFonts w:ascii="Arial" w:hAnsi="Arial" w:cs="Arial"/>
        </w:rPr>
        <w:t>de la acción de inconstitucionalidad 119/2020 y su acumulada</w:t>
      </w:r>
      <w:r w:rsidRPr="00200B92">
        <w:rPr>
          <w:rFonts w:ascii="Arial" w:hAnsi="Arial" w:cs="Arial"/>
        </w:rPr>
        <w:t>, foja</w:t>
      </w:r>
      <w:r w:rsidRPr="00352E04">
        <w:rPr>
          <w:rFonts w:ascii="Arial" w:hAnsi="Arial" w:cs="Arial"/>
        </w:rPr>
        <w:t xml:space="preserve"> 101</w:t>
      </w:r>
      <w:r w:rsidRPr="004438C8">
        <w:rPr>
          <w:rFonts w:ascii="Arial" w:hAnsi="Arial" w:cs="Arial"/>
        </w:rPr>
        <w:t>.</w:t>
      </w:r>
    </w:p>
  </w:footnote>
  <w:footnote w:id="28">
    <w:p w14:paraId="59B8E905" w14:textId="77777777" w:rsidR="00120990" w:rsidRDefault="00120990" w:rsidP="003520C4">
      <w:pPr>
        <w:pStyle w:val="Sinespaciado"/>
        <w:jc w:val="both"/>
        <w:rPr>
          <w:rFonts w:ascii="Arial" w:hAnsi="Arial" w:cs="Arial"/>
          <w:sz w:val="20"/>
          <w:szCs w:val="20"/>
        </w:rPr>
      </w:pPr>
      <w:r w:rsidRPr="00200B92">
        <w:rPr>
          <w:rStyle w:val="Refdenotaalpie"/>
          <w:rFonts w:ascii="Arial" w:hAnsi="Arial" w:cs="Arial"/>
          <w:sz w:val="20"/>
          <w:szCs w:val="20"/>
        </w:rPr>
        <w:footnoteRef/>
      </w:r>
      <w:r w:rsidRPr="00200B92">
        <w:rPr>
          <w:rFonts w:ascii="Arial" w:hAnsi="Arial" w:cs="Arial"/>
          <w:sz w:val="20"/>
          <w:szCs w:val="20"/>
        </w:rPr>
        <w:t xml:space="preserve"> </w:t>
      </w:r>
      <w:r w:rsidRPr="00200B92">
        <w:rPr>
          <w:rFonts w:ascii="Arial" w:hAnsi="Arial" w:cs="Arial"/>
          <w:b/>
          <w:sz w:val="20"/>
          <w:szCs w:val="20"/>
        </w:rPr>
        <w:t xml:space="preserve">Artículo 53. </w:t>
      </w:r>
      <w:r w:rsidRPr="00200B92">
        <w:rPr>
          <w:rFonts w:ascii="Arial" w:hAnsi="Arial" w:cs="Arial"/>
          <w:sz w:val="20"/>
          <w:szCs w:val="20"/>
        </w:rPr>
        <w:t>Son facultades y debere</w:t>
      </w:r>
      <w:r>
        <w:rPr>
          <w:rFonts w:ascii="Arial" w:hAnsi="Arial" w:cs="Arial"/>
          <w:sz w:val="20"/>
          <w:szCs w:val="20"/>
        </w:rPr>
        <w:t>s del Comité Ejecutivo Nacional:</w:t>
      </w:r>
    </w:p>
    <w:p w14:paraId="25D0433A" w14:textId="77777777" w:rsidR="00120990" w:rsidRDefault="00120990" w:rsidP="003520C4">
      <w:pPr>
        <w:pStyle w:val="Sinespaciado"/>
        <w:jc w:val="both"/>
        <w:rPr>
          <w:rFonts w:ascii="Arial" w:hAnsi="Arial" w:cs="Arial"/>
          <w:sz w:val="20"/>
          <w:szCs w:val="20"/>
        </w:rPr>
      </w:pPr>
      <w:r w:rsidRPr="00200B92">
        <w:rPr>
          <w:rFonts w:ascii="Arial" w:hAnsi="Arial" w:cs="Arial"/>
          <w:sz w:val="20"/>
          <w:szCs w:val="20"/>
        </w:rPr>
        <w:t xml:space="preserve">a) Ejercer por medio de su Presidente o de la persona o personas que estime conveniente designar al efecto, la representación legal de Acción Nacional, en los términos de las disposiciones que regulan el mandato tanto en el Código Civil para el Distrito Federal en materia común y para toda la República en materia Federal, en la Ley General de Títulos y Operaciones de Crédito y Ley Federal del Trabajo. En consecuencia, el Presidente gozará de todas las facultades generales y aun las que requieran cláusula especial conforme a la Ley, para pleitos y cobranzas, actos de administración, actos de dominio y para suscribir títulos de crédito. Las disposiciones de tales ordenamientos legales se tienen aquí por reproducidas como si se insertaran a la letra, así como los relativos de la </w:t>
      </w:r>
      <w:r>
        <w:rPr>
          <w:rFonts w:ascii="Arial" w:hAnsi="Arial" w:cs="Arial"/>
          <w:sz w:val="20"/>
          <w:szCs w:val="20"/>
        </w:rPr>
        <w:t>legislación electoral vigente;</w:t>
      </w:r>
    </w:p>
    <w:p w14:paraId="41AFDCD0" w14:textId="77777777" w:rsidR="00120990" w:rsidRDefault="00120990" w:rsidP="003520C4">
      <w:pPr>
        <w:pStyle w:val="Sinespaciado"/>
        <w:jc w:val="both"/>
        <w:rPr>
          <w:rFonts w:ascii="Arial" w:hAnsi="Arial" w:cs="Arial"/>
          <w:sz w:val="20"/>
          <w:szCs w:val="20"/>
        </w:rPr>
      </w:pPr>
      <w:r>
        <w:rPr>
          <w:rFonts w:ascii="Arial" w:hAnsi="Arial" w:cs="Arial"/>
          <w:sz w:val="20"/>
          <w:szCs w:val="20"/>
        </w:rPr>
        <w:t>[…].</w:t>
      </w:r>
      <w:r w:rsidRPr="00200B92">
        <w:rPr>
          <w:rFonts w:ascii="Arial" w:hAnsi="Arial" w:cs="Arial"/>
          <w:sz w:val="20"/>
          <w:szCs w:val="20"/>
        </w:rPr>
        <w:t xml:space="preserve"> </w:t>
      </w:r>
    </w:p>
    <w:p w14:paraId="12B7021D" w14:textId="77777777" w:rsidR="00120990" w:rsidRDefault="00120990" w:rsidP="003520C4">
      <w:pPr>
        <w:pStyle w:val="Sinespaciado"/>
        <w:jc w:val="both"/>
        <w:rPr>
          <w:rFonts w:ascii="Arial" w:hAnsi="Arial" w:cs="Arial"/>
          <w:sz w:val="20"/>
          <w:szCs w:val="20"/>
        </w:rPr>
      </w:pPr>
      <w:r w:rsidRPr="00200B92">
        <w:rPr>
          <w:rFonts w:ascii="Arial" w:hAnsi="Arial" w:cs="Arial"/>
          <w:b/>
          <w:sz w:val="20"/>
          <w:szCs w:val="20"/>
        </w:rPr>
        <w:t>Artículo 57</w:t>
      </w:r>
      <w:r>
        <w:rPr>
          <w:rFonts w:ascii="Arial" w:hAnsi="Arial" w:cs="Arial"/>
          <w:b/>
          <w:sz w:val="20"/>
          <w:szCs w:val="20"/>
        </w:rPr>
        <w:t>.</w:t>
      </w:r>
      <w:r w:rsidRPr="00200B92">
        <w:rPr>
          <w:rFonts w:ascii="Arial" w:hAnsi="Arial" w:cs="Arial"/>
          <w:sz w:val="20"/>
          <w:szCs w:val="20"/>
        </w:rPr>
        <w:t xml:space="preserve"> La o el Presidente del Comité Ejecutivo Nacional, lo será también de la Asamblea Nacional, del Consejo Nacional y la Comisión Permanente Nacional, con las siguientes atribuciones y deberes: a) Representar a Acción Nacional en los términos y con las facultades a que se refiere el inciso a) del artículo 53 de estos Estatutos. Cuando el Presidente Nacional no se encuentre en territorio nacional, ejercerá la representación del Partido el Secret</w:t>
      </w:r>
      <w:r>
        <w:rPr>
          <w:rFonts w:ascii="Arial" w:hAnsi="Arial" w:cs="Arial"/>
          <w:sz w:val="20"/>
          <w:szCs w:val="20"/>
        </w:rPr>
        <w:t xml:space="preserve">ario General; </w:t>
      </w:r>
    </w:p>
    <w:p w14:paraId="11D8D141" w14:textId="77777777" w:rsidR="00120990" w:rsidRPr="00200B92" w:rsidRDefault="00120990" w:rsidP="003520C4">
      <w:pPr>
        <w:pStyle w:val="Sinespaciado"/>
        <w:jc w:val="both"/>
        <w:rPr>
          <w:rFonts w:ascii="Arial" w:hAnsi="Arial" w:cs="Arial"/>
          <w:sz w:val="20"/>
          <w:szCs w:val="20"/>
        </w:rPr>
      </w:pPr>
      <w:r>
        <w:rPr>
          <w:rFonts w:ascii="Arial" w:hAnsi="Arial" w:cs="Arial"/>
          <w:sz w:val="20"/>
          <w:szCs w:val="20"/>
        </w:rPr>
        <w:t>[…].</w:t>
      </w:r>
    </w:p>
  </w:footnote>
  <w:footnote w:id="29">
    <w:p w14:paraId="45E05F5D" w14:textId="72E9D2F0" w:rsidR="00120990" w:rsidRPr="00200B92" w:rsidRDefault="00120990" w:rsidP="00F12894">
      <w:pPr>
        <w:pStyle w:val="Textonotapie"/>
        <w:jc w:val="both"/>
        <w:rPr>
          <w:rFonts w:ascii="Arial" w:hAnsi="Arial" w:cs="Arial"/>
        </w:rPr>
      </w:pPr>
      <w:r w:rsidRPr="00200B92">
        <w:rPr>
          <w:rStyle w:val="Refdenotaalpie"/>
          <w:rFonts w:ascii="Arial" w:hAnsi="Arial" w:cs="Arial"/>
        </w:rPr>
        <w:footnoteRef/>
      </w:r>
      <w:r w:rsidRPr="00200B92">
        <w:rPr>
          <w:rFonts w:ascii="Arial" w:hAnsi="Arial" w:cs="Arial"/>
        </w:rPr>
        <w:t xml:space="preserve"> </w:t>
      </w:r>
      <w:r>
        <w:rPr>
          <w:rFonts w:ascii="Arial" w:hAnsi="Arial" w:cs="Arial"/>
        </w:rPr>
        <w:t xml:space="preserve">Véase </w:t>
      </w:r>
      <w:r w:rsidRPr="004438C8">
        <w:rPr>
          <w:rFonts w:ascii="Arial" w:hAnsi="Arial" w:cs="Arial"/>
        </w:rPr>
        <w:t>el expediente</w:t>
      </w:r>
      <w:r w:rsidRPr="00200B92">
        <w:rPr>
          <w:rFonts w:ascii="Arial" w:hAnsi="Arial" w:cs="Arial"/>
        </w:rPr>
        <w:t xml:space="preserve"> </w:t>
      </w:r>
      <w:r>
        <w:rPr>
          <w:rFonts w:ascii="Arial" w:hAnsi="Arial" w:cs="Arial"/>
        </w:rPr>
        <w:t>de la acción de inconstitucionalidad 119/2020 y su acumulada</w:t>
      </w:r>
      <w:r w:rsidRPr="00200B92">
        <w:rPr>
          <w:rFonts w:ascii="Arial" w:hAnsi="Arial" w:cs="Arial"/>
        </w:rPr>
        <w:t xml:space="preserve">, </w:t>
      </w:r>
      <w:r>
        <w:rPr>
          <w:rFonts w:ascii="Arial" w:hAnsi="Arial" w:cs="Arial"/>
        </w:rPr>
        <w:t>fojas 101 y 102.</w:t>
      </w:r>
    </w:p>
  </w:footnote>
  <w:footnote w:id="30">
    <w:p w14:paraId="4BB747D4" w14:textId="77777777" w:rsidR="00120990" w:rsidRDefault="00120990" w:rsidP="00D44F2C">
      <w:pPr>
        <w:pStyle w:val="Sinespaciado"/>
        <w:jc w:val="both"/>
        <w:rPr>
          <w:rFonts w:ascii="Arial" w:hAnsi="Arial" w:cs="Arial"/>
          <w:sz w:val="20"/>
          <w:szCs w:val="20"/>
        </w:rPr>
      </w:pPr>
      <w:r w:rsidRPr="00200B92">
        <w:rPr>
          <w:rStyle w:val="Refdenotaalpie"/>
          <w:rFonts w:ascii="Arial" w:hAnsi="Arial" w:cs="Arial"/>
          <w:sz w:val="20"/>
          <w:szCs w:val="20"/>
        </w:rPr>
        <w:footnoteRef/>
      </w:r>
      <w:r w:rsidRPr="00200B92">
        <w:rPr>
          <w:rFonts w:ascii="Arial" w:hAnsi="Arial" w:cs="Arial"/>
          <w:sz w:val="20"/>
          <w:szCs w:val="20"/>
        </w:rPr>
        <w:t xml:space="preserve"> </w:t>
      </w:r>
      <w:r w:rsidRPr="00200B92">
        <w:rPr>
          <w:rFonts w:ascii="Arial" w:hAnsi="Arial" w:cs="Arial"/>
          <w:b/>
          <w:sz w:val="20"/>
          <w:szCs w:val="20"/>
        </w:rPr>
        <w:t xml:space="preserve">Artículo </w:t>
      </w:r>
      <w:r>
        <w:rPr>
          <w:rFonts w:ascii="Arial" w:hAnsi="Arial" w:cs="Arial"/>
          <w:b/>
          <w:sz w:val="20"/>
          <w:szCs w:val="20"/>
        </w:rPr>
        <w:t>19</w:t>
      </w:r>
      <w:r w:rsidRPr="00200B92">
        <w:rPr>
          <w:rFonts w:ascii="Arial" w:hAnsi="Arial" w:cs="Arial"/>
          <w:b/>
          <w:sz w:val="20"/>
          <w:szCs w:val="20"/>
        </w:rPr>
        <w:t>.</w:t>
      </w:r>
      <w:r>
        <w:rPr>
          <w:rFonts w:ascii="Arial" w:hAnsi="Arial" w:cs="Arial"/>
          <w:b/>
          <w:sz w:val="20"/>
          <w:szCs w:val="20"/>
        </w:rPr>
        <w:t xml:space="preserve"> </w:t>
      </w:r>
      <w:r>
        <w:rPr>
          <w:rFonts w:ascii="Arial" w:hAnsi="Arial" w:cs="Arial"/>
          <w:sz w:val="20"/>
          <w:szCs w:val="20"/>
        </w:rPr>
        <w:t>Las controversias constitucionales son improcedentes:</w:t>
      </w:r>
      <w:r w:rsidRPr="00200B92">
        <w:rPr>
          <w:rFonts w:ascii="Arial" w:hAnsi="Arial" w:cs="Arial"/>
          <w:b/>
          <w:sz w:val="20"/>
          <w:szCs w:val="20"/>
        </w:rPr>
        <w:t xml:space="preserve"> </w:t>
      </w:r>
    </w:p>
    <w:p w14:paraId="514B7013" w14:textId="77777777" w:rsidR="00120990" w:rsidRDefault="00120990" w:rsidP="00D44F2C">
      <w:pPr>
        <w:pStyle w:val="Sinespaciado"/>
        <w:jc w:val="both"/>
        <w:rPr>
          <w:rFonts w:ascii="Arial" w:hAnsi="Arial" w:cs="Arial"/>
          <w:sz w:val="20"/>
          <w:szCs w:val="20"/>
        </w:rPr>
      </w:pPr>
      <w:r>
        <w:rPr>
          <w:rFonts w:ascii="Arial" w:hAnsi="Arial" w:cs="Arial"/>
          <w:sz w:val="20"/>
          <w:szCs w:val="20"/>
        </w:rPr>
        <w:t>[…]</w:t>
      </w:r>
    </w:p>
    <w:p w14:paraId="56175D7F" w14:textId="77777777" w:rsidR="00120990" w:rsidRPr="00200B92" w:rsidRDefault="00120990" w:rsidP="00D44F2C">
      <w:pPr>
        <w:pStyle w:val="Sinespaciado"/>
        <w:jc w:val="both"/>
        <w:rPr>
          <w:rFonts w:ascii="Arial" w:hAnsi="Arial" w:cs="Arial"/>
          <w:sz w:val="20"/>
          <w:szCs w:val="20"/>
        </w:rPr>
      </w:pPr>
      <w:r w:rsidRPr="00D44F2C">
        <w:rPr>
          <w:rFonts w:ascii="Arial" w:hAnsi="Arial" w:cs="Arial"/>
          <w:sz w:val="20"/>
          <w:szCs w:val="20"/>
        </w:rPr>
        <w:t>VIII. En los demás casos en que la improcedencia resulte de alguna disposición de esta ley.</w:t>
      </w:r>
    </w:p>
  </w:footnote>
  <w:footnote w:id="31">
    <w:p w14:paraId="596AADBF" w14:textId="0919686C" w:rsidR="00120990" w:rsidRPr="00200B92" w:rsidRDefault="00120990" w:rsidP="00F12894">
      <w:pPr>
        <w:pStyle w:val="Textonotapie"/>
        <w:jc w:val="both"/>
        <w:rPr>
          <w:rFonts w:ascii="Arial" w:hAnsi="Arial" w:cs="Arial"/>
        </w:rPr>
      </w:pPr>
      <w:r w:rsidRPr="00200B92">
        <w:rPr>
          <w:rStyle w:val="Refdenotaalpie"/>
          <w:rFonts w:ascii="Arial" w:hAnsi="Arial" w:cs="Arial"/>
        </w:rPr>
        <w:footnoteRef/>
      </w:r>
      <w:r w:rsidRPr="00200B92">
        <w:rPr>
          <w:rFonts w:ascii="Arial" w:hAnsi="Arial" w:cs="Arial"/>
        </w:rPr>
        <w:t xml:space="preserve"> </w:t>
      </w:r>
      <w:r>
        <w:rPr>
          <w:rFonts w:ascii="Arial" w:hAnsi="Arial" w:cs="Arial"/>
        </w:rPr>
        <w:t xml:space="preserve">Véase </w:t>
      </w:r>
      <w:r w:rsidRPr="00D44F2C">
        <w:rPr>
          <w:rFonts w:ascii="Arial" w:hAnsi="Arial" w:cs="Arial"/>
          <w:i/>
        </w:rPr>
        <w:t>supra</w:t>
      </w:r>
      <w:r>
        <w:rPr>
          <w:rFonts w:ascii="Arial" w:hAnsi="Arial" w:cs="Arial"/>
        </w:rPr>
        <w:t xml:space="preserve"> nota 23.</w:t>
      </w:r>
    </w:p>
  </w:footnote>
  <w:footnote w:id="32">
    <w:p w14:paraId="6C9865B4" w14:textId="77777777" w:rsidR="00120990" w:rsidRPr="00200B92" w:rsidRDefault="00120990" w:rsidP="00F12894">
      <w:pPr>
        <w:pStyle w:val="Textonotapie"/>
        <w:jc w:val="both"/>
        <w:rPr>
          <w:rFonts w:ascii="Arial" w:hAnsi="Arial" w:cs="Arial"/>
        </w:rPr>
      </w:pPr>
      <w:r w:rsidRPr="00200B92">
        <w:rPr>
          <w:rStyle w:val="Refdenotaalpie"/>
          <w:rFonts w:ascii="Arial" w:hAnsi="Arial" w:cs="Arial"/>
        </w:rPr>
        <w:footnoteRef/>
      </w:r>
      <w:r w:rsidRPr="00200B92">
        <w:rPr>
          <w:rFonts w:ascii="Arial" w:hAnsi="Arial" w:cs="Arial"/>
        </w:rPr>
        <w:t xml:space="preserve"> </w:t>
      </w:r>
      <w:r>
        <w:rPr>
          <w:rFonts w:ascii="Arial" w:hAnsi="Arial" w:cs="Arial"/>
        </w:rPr>
        <w:t xml:space="preserve">Véase </w:t>
      </w:r>
      <w:r w:rsidRPr="00D44F2C">
        <w:rPr>
          <w:rFonts w:ascii="Arial" w:hAnsi="Arial" w:cs="Arial"/>
          <w:i/>
        </w:rPr>
        <w:t>supra</w:t>
      </w:r>
      <w:r>
        <w:rPr>
          <w:rFonts w:ascii="Arial" w:hAnsi="Arial" w:cs="Arial"/>
        </w:rPr>
        <w:t xml:space="preserve"> nota 19.</w:t>
      </w:r>
    </w:p>
  </w:footnote>
  <w:footnote w:id="33">
    <w:p w14:paraId="2D82AB1E" w14:textId="209B5817" w:rsidR="00120990" w:rsidRPr="00A05AFE" w:rsidRDefault="00120990" w:rsidP="00F12894">
      <w:pPr>
        <w:pStyle w:val="Textonotapie"/>
        <w:jc w:val="both"/>
        <w:rPr>
          <w:rFonts w:ascii="Arial" w:hAnsi="Arial" w:cs="Arial"/>
          <w:highlight w:val="cyan"/>
        </w:rPr>
      </w:pPr>
      <w:r w:rsidRPr="008D10D8">
        <w:rPr>
          <w:rStyle w:val="Refdenotaalpie"/>
          <w:rFonts w:ascii="Arial" w:hAnsi="Arial" w:cs="Arial"/>
        </w:rPr>
        <w:footnoteRef/>
      </w:r>
      <w:r w:rsidRPr="008D10D8">
        <w:rPr>
          <w:rFonts w:ascii="Arial" w:hAnsi="Arial" w:cs="Arial"/>
        </w:rPr>
        <w:t xml:space="preserve"> </w:t>
      </w:r>
      <w:r>
        <w:rPr>
          <w:rFonts w:ascii="Arial" w:hAnsi="Arial" w:cs="Arial"/>
        </w:rPr>
        <w:t xml:space="preserve">Véase </w:t>
      </w:r>
      <w:r w:rsidRPr="004438C8">
        <w:rPr>
          <w:rFonts w:ascii="Arial" w:hAnsi="Arial" w:cs="Arial"/>
        </w:rPr>
        <w:t>el expediente</w:t>
      </w:r>
      <w:r w:rsidRPr="00200B92">
        <w:rPr>
          <w:rFonts w:ascii="Arial" w:hAnsi="Arial" w:cs="Arial"/>
        </w:rPr>
        <w:t xml:space="preserve"> </w:t>
      </w:r>
      <w:r>
        <w:rPr>
          <w:rFonts w:ascii="Arial" w:hAnsi="Arial" w:cs="Arial"/>
        </w:rPr>
        <w:t>de la acción de inconstitucionalidad 119/2020 y su acumulada</w:t>
      </w:r>
      <w:r w:rsidRPr="00200B92">
        <w:rPr>
          <w:rFonts w:ascii="Arial" w:hAnsi="Arial" w:cs="Arial"/>
        </w:rPr>
        <w:t xml:space="preserve">, </w:t>
      </w:r>
      <w:r>
        <w:rPr>
          <w:rFonts w:ascii="Arial" w:hAnsi="Arial" w:cs="Arial"/>
        </w:rPr>
        <w:t>fojas 756</w:t>
      </w:r>
      <w:r>
        <w:rPr>
          <w:rFonts w:ascii="Arial" w:hAnsi="Arial" w:cs="Arial"/>
          <w:color w:val="FF0000"/>
        </w:rPr>
        <w:t xml:space="preserve"> </w:t>
      </w:r>
      <w:r w:rsidRPr="00BE5CEE">
        <w:rPr>
          <w:rFonts w:ascii="Arial" w:hAnsi="Arial" w:cs="Arial"/>
        </w:rPr>
        <w:t>a</w:t>
      </w:r>
      <w:r>
        <w:rPr>
          <w:rFonts w:ascii="Arial" w:hAnsi="Arial" w:cs="Arial"/>
        </w:rPr>
        <w:t xml:space="preserve"> 765 </w:t>
      </w:r>
      <w:r w:rsidRPr="00BE5CEE">
        <w:rPr>
          <w:rFonts w:ascii="Arial" w:hAnsi="Arial" w:cs="Arial"/>
        </w:rPr>
        <w:t>y</w:t>
      </w:r>
      <w:r>
        <w:rPr>
          <w:rFonts w:ascii="Arial" w:hAnsi="Arial" w:cs="Arial"/>
        </w:rPr>
        <w:t xml:space="preserve"> 880</w:t>
      </w:r>
      <w:r>
        <w:rPr>
          <w:rFonts w:ascii="Arial" w:hAnsi="Arial" w:cs="Arial"/>
          <w:color w:val="FF0000"/>
        </w:rPr>
        <w:t xml:space="preserve"> </w:t>
      </w:r>
      <w:r w:rsidRPr="00BE5CEE">
        <w:rPr>
          <w:rFonts w:ascii="Arial" w:hAnsi="Arial" w:cs="Arial"/>
        </w:rPr>
        <w:t>a</w:t>
      </w:r>
      <w:r>
        <w:rPr>
          <w:rFonts w:ascii="Arial" w:hAnsi="Arial" w:cs="Arial"/>
        </w:rPr>
        <w:t xml:space="preserve"> 883</w:t>
      </w:r>
      <w:r w:rsidRPr="006458BA">
        <w:rPr>
          <w:rFonts w:ascii="Arial" w:hAnsi="Arial" w:cs="Arial"/>
        </w:rPr>
        <w:t>, respectivamente</w:t>
      </w:r>
      <w:r>
        <w:rPr>
          <w:rFonts w:ascii="Arial" w:hAnsi="Arial" w:cs="Arial"/>
        </w:rPr>
        <w:t>.</w:t>
      </w:r>
    </w:p>
  </w:footnote>
  <w:footnote w:id="34">
    <w:p w14:paraId="08EB7A24" w14:textId="77777777" w:rsidR="00120990" w:rsidRPr="00A05AFE" w:rsidRDefault="00120990" w:rsidP="00F12894">
      <w:pPr>
        <w:pStyle w:val="Textonotapie"/>
        <w:jc w:val="both"/>
        <w:rPr>
          <w:rFonts w:ascii="Arial" w:hAnsi="Arial" w:cs="Arial"/>
          <w:highlight w:val="cyan"/>
        </w:rPr>
      </w:pPr>
      <w:r w:rsidRPr="008D10D8">
        <w:rPr>
          <w:rStyle w:val="Refdenotaalpie"/>
          <w:rFonts w:ascii="Arial" w:hAnsi="Arial" w:cs="Arial"/>
        </w:rPr>
        <w:footnoteRef/>
      </w:r>
      <w:r w:rsidRPr="008D10D8">
        <w:rPr>
          <w:rFonts w:ascii="Arial" w:hAnsi="Arial" w:cs="Arial"/>
        </w:rPr>
        <w:t xml:space="preserve"> </w:t>
      </w:r>
      <w:r>
        <w:rPr>
          <w:rFonts w:ascii="Arial" w:hAnsi="Arial" w:cs="Arial"/>
        </w:rPr>
        <w:t>Tesis de jurisprudencia del Tribunal Pleno número P./J.</w:t>
      </w:r>
      <w:r w:rsidRPr="00D805C3">
        <w:rPr>
          <w:rFonts w:ascii="Arial" w:hAnsi="Arial" w:cs="Arial"/>
        </w:rPr>
        <w:t>125/2007</w:t>
      </w:r>
      <w:r>
        <w:rPr>
          <w:rFonts w:ascii="Arial" w:hAnsi="Arial" w:cs="Arial"/>
        </w:rPr>
        <w:t xml:space="preserve"> cuyo rubro es </w:t>
      </w:r>
      <w:r w:rsidRPr="00EF3D4C">
        <w:rPr>
          <w:rFonts w:ascii="Arial" w:hAnsi="Arial" w:cs="Arial"/>
        </w:rPr>
        <w:t>“</w:t>
      </w:r>
      <w:r w:rsidRPr="00EF3D4C">
        <w:rPr>
          <w:rFonts w:ascii="Arial" w:hAnsi="Arial" w:cs="Arial"/>
          <w:b/>
        </w:rPr>
        <w:t>MATERIA ELECTORAL. DEFINICIÓN DE ESTA PARA EFECTOS DE LA PROCEDENCIA DE LA CONTROVERSIA CONSTITUCIONAL.</w:t>
      </w:r>
      <w:r>
        <w:rPr>
          <w:rFonts w:ascii="Arial" w:hAnsi="Arial" w:cs="Arial"/>
        </w:rPr>
        <w:t xml:space="preserve">”, </w:t>
      </w:r>
      <w:r w:rsidRPr="00D805C3">
        <w:rPr>
          <w:rFonts w:ascii="Arial" w:hAnsi="Arial" w:cs="Arial"/>
          <w:i/>
        </w:rPr>
        <w:t>Semanario Judicial de la Federación y su Gaceta</w:t>
      </w:r>
      <w:r>
        <w:rPr>
          <w:rFonts w:ascii="Arial" w:hAnsi="Arial" w:cs="Arial"/>
        </w:rPr>
        <w:t>, novena época, tomo XXVI, diciembre de dos mil siete, pág. 1280.</w:t>
      </w:r>
    </w:p>
  </w:footnote>
  <w:footnote w:id="35">
    <w:p w14:paraId="4CB95B31" w14:textId="77777777" w:rsidR="00120990" w:rsidRPr="00A05AFE" w:rsidRDefault="00120990" w:rsidP="00F12894">
      <w:pPr>
        <w:pStyle w:val="Textonotapie"/>
        <w:jc w:val="both"/>
        <w:rPr>
          <w:rFonts w:ascii="Arial" w:hAnsi="Arial" w:cs="Arial"/>
          <w:highlight w:val="cyan"/>
        </w:rPr>
      </w:pPr>
      <w:r w:rsidRPr="008D10D8">
        <w:rPr>
          <w:rStyle w:val="Refdenotaalpie"/>
          <w:rFonts w:ascii="Arial" w:hAnsi="Arial" w:cs="Arial"/>
        </w:rPr>
        <w:footnoteRef/>
      </w:r>
      <w:r>
        <w:rPr>
          <w:rFonts w:ascii="Arial" w:hAnsi="Arial" w:cs="Arial"/>
        </w:rPr>
        <w:t xml:space="preserve"> Tesis aislada de la Primera Sala de número 1a.XVI/2018</w:t>
      </w:r>
      <w:r w:rsidRPr="001E7FA5">
        <w:rPr>
          <w:rFonts w:ascii="Arial" w:hAnsi="Arial" w:cs="Arial"/>
        </w:rPr>
        <w:t>(10a.)</w:t>
      </w:r>
      <w:r>
        <w:rPr>
          <w:rFonts w:ascii="Arial" w:hAnsi="Arial" w:cs="Arial"/>
        </w:rPr>
        <w:t xml:space="preserve"> cuyo rubro es “</w:t>
      </w:r>
      <w:r w:rsidRPr="00EF3D4C">
        <w:rPr>
          <w:rFonts w:ascii="Arial" w:hAnsi="Arial" w:cs="Arial"/>
          <w:b/>
        </w:rPr>
        <w:t>REGULACIÓN DE COMUNICACIÓN SOCIAL. EL PÁRRAFO OCTAVO DEL ARTÍCULO 134 CONSTITUCIONAL NO VERSA SOBRE MATERIA ELECTORAL.</w:t>
      </w:r>
      <w:r>
        <w:rPr>
          <w:rFonts w:ascii="Arial" w:hAnsi="Arial" w:cs="Arial"/>
        </w:rPr>
        <w:t xml:space="preserve">”, </w:t>
      </w:r>
      <w:r w:rsidRPr="00D805C3">
        <w:rPr>
          <w:rFonts w:ascii="Arial" w:hAnsi="Arial" w:cs="Arial"/>
          <w:i/>
        </w:rPr>
        <w:t>Semanario Judicial de la Federación y su Gaceta</w:t>
      </w:r>
      <w:r>
        <w:rPr>
          <w:rFonts w:ascii="Arial" w:hAnsi="Arial" w:cs="Arial"/>
        </w:rPr>
        <w:t>, décima época, libro 52, marzo de dos mil dieciocho, tomo I, pág. 1102.</w:t>
      </w:r>
    </w:p>
  </w:footnote>
  <w:footnote w:id="36">
    <w:p w14:paraId="7DEC55C4" w14:textId="77777777" w:rsidR="00120990" w:rsidRPr="00A05AFE" w:rsidRDefault="00120990" w:rsidP="00F12894">
      <w:pPr>
        <w:pStyle w:val="Textonotapie"/>
        <w:jc w:val="both"/>
        <w:rPr>
          <w:rFonts w:ascii="Arial" w:hAnsi="Arial" w:cs="Arial"/>
          <w:highlight w:val="cyan"/>
        </w:rPr>
      </w:pPr>
      <w:r w:rsidRPr="008D10D8">
        <w:rPr>
          <w:rStyle w:val="Refdenotaalpie"/>
          <w:rFonts w:ascii="Arial" w:hAnsi="Arial" w:cs="Arial"/>
        </w:rPr>
        <w:footnoteRef/>
      </w:r>
      <w:r w:rsidRPr="008D10D8">
        <w:rPr>
          <w:rFonts w:ascii="Arial" w:hAnsi="Arial" w:cs="Arial"/>
        </w:rPr>
        <w:t xml:space="preserve"> </w:t>
      </w:r>
      <w:r>
        <w:rPr>
          <w:rFonts w:ascii="Arial" w:hAnsi="Arial" w:cs="Arial"/>
        </w:rPr>
        <w:t>Tesis de jurisprudencia del Tribunal Pleno número P./J.</w:t>
      </w:r>
      <w:r w:rsidRPr="00FC05A9">
        <w:rPr>
          <w:rFonts w:ascii="Arial" w:hAnsi="Arial" w:cs="Arial"/>
        </w:rPr>
        <w:t>36/2004</w:t>
      </w:r>
      <w:r>
        <w:rPr>
          <w:rFonts w:ascii="Arial" w:hAnsi="Arial" w:cs="Arial"/>
        </w:rPr>
        <w:t xml:space="preserve">, </w:t>
      </w:r>
      <w:r w:rsidRPr="00D805C3">
        <w:rPr>
          <w:rFonts w:ascii="Arial" w:hAnsi="Arial" w:cs="Arial"/>
          <w:i/>
        </w:rPr>
        <w:t>Semanario Judicial de la Federación y su Gaceta</w:t>
      </w:r>
      <w:r>
        <w:rPr>
          <w:rFonts w:ascii="Arial" w:hAnsi="Arial" w:cs="Arial"/>
        </w:rPr>
        <w:t>, novena época, tomo XIX, junio de dos mil cuatro, pág. 865.</w:t>
      </w:r>
    </w:p>
  </w:footnote>
  <w:footnote w:id="37">
    <w:p w14:paraId="6EA340C7" w14:textId="30807D19" w:rsidR="00120990" w:rsidRDefault="00120990" w:rsidP="0035704C">
      <w:pPr>
        <w:pStyle w:val="Textonotapie"/>
        <w:jc w:val="both"/>
      </w:pPr>
      <w:r w:rsidRPr="00535AEA">
        <w:rPr>
          <w:rStyle w:val="Refdenotaalpie"/>
          <w:rFonts w:ascii="Arial" w:hAnsi="Arial" w:cs="Arial"/>
        </w:rPr>
        <w:footnoteRef/>
      </w:r>
      <w:r w:rsidRPr="00535AEA">
        <w:rPr>
          <w:rFonts w:ascii="Arial" w:hAnsi="Arial" w:cs="Arial"/>
        </w:rPr>
        <w:t xml:space="preserve"> </w:t>
      </w:r>
      <w:r>
        <w:rPr>
          <w:rFonts w:ascii="Arial" w:hAnsi="Arial" w:cs="Arial"/>
        </w:rPr>
        <w:t xml:space="preserve">Véase </w:t>
      </w:r>
      <w:r w:rsidRPr="004438C8">
        <w:rPr>
          <w:rFonts w:ascii="Arial" w:hAnsi="Arial" w:cs="Arial"/>
        </w:rPr>
        <w:t>el expediente</w:t>
      </w:r>
      <w:r w:rsidRPr="00200B92">
        <w:rPr>
          <w:rFonts w:ascii="Arial" w:hAnsi="Arial" w:cs="Arial"/>
        </w:rPr>
        <w:t xml:space="preserve"> </w:t>
      </w:r>
      <w:r>
        <w:rPr>
          <w:rFonts w:ascii="Arial" w:hAnsi="Arial" w:cs="Arial"/>
        </w:rPr>
        <w:t>de la acción de inconstitucionalidad 119/2020 y su acumulada</w:t>
      </w:r>
      <w:r w:rsidRPr="00200B92">
        <w:rPr>
          <w:rFonts w:ascii="Arial" w:hAnsi="Arial" w:cs="Arial"/>
        </w:rPr>
        <w:t xml:space="preserve">, </w:t>
      </w:r>
      <w:r>
        <w:rPr>
          <w:rFonts w:ascii="Arial" w:hAnsi="Arial" w:cs="Arial"/>
        </w:rPr>
        <w:t xml:space="preserve">fojas 5  </w:t>
      </w:r>
      <w:r w:rsidRPr="00535AEA">
        <w:rPr>
          <w:rFonts w:ascii="Arial" w:hAnsi="Arial" w:cs="Arial"/>
        </w:rPr>
        <w:t>a</w:t>
      </w:r>
      <w:r>
        <w:rPr>
          <w:rFonts w:ascii="Arial" w:hAnsi="Arial" w:cs="Arial"/>
          <w:color w:val="FF0000"/>
        </w:rPr>
        <w:t xml:space="preserve"> </w:t>
      </w:r>
      <w:r w:rsidRPr="0035704C">
        <w:rPr>
          <w:rFonts w:ascii="Arial" w:hAnsi="Arial" w:cs="Arial"/>
        </w:rPr>
        <w:t>19</w:t>
      </w:r>
      <w:r>
        <w:rPr>
          <w:rFonts w:ascii="Arial" w:hAnsi="Arial" w:cs="Arial"/>
          <w:color w:val="FF0000"/>
        </w:rPr>
        <w:t xml:space="preserve"> </w:t>
      </w:r>
      <w:r w:rsidRPr="00535AEA">
        <w:rPr>
          <w:rFonts w:ascii="Arial" w:hAnsi="Arial" w:cs="Arial"/>
        </w:rPr>
        <w:t xml:space="preserve">(Partido de la Revolución Democrática) y </w:t>
      </w:r>
      <w:r>
        <w:rPr>
          <w:rFonts w:ascii="Arial" w:hAnsi="Arial" w:cs="Arial"/>
        </w:rPr>
        <w:t xml:space="preserve">83 </w:t>
      </w:r>
      <w:r w:rsidRPr="00535AEA">
        <w:rPr>
          <w:rFonts w:ascii="Arial" w:hAnsi="Arial" w:cs="Arial"/>
        </w:rPr>
        <w:t>a</w:t>
      </w:r>
      <w:r>
        <w:rPr>
          <w:rFonts w:ascii="Arial" w:hAnsi="Arial" w:cs="Arial"/>
        </w:rPr>
        <w:t xml:space="preserve"> 98 (Partido Acción Nacional).</w:t>
      </w:r>
    </w:p>
  </w:footnote>
  <w:footnote w:id="38">
    <w:p w14:paraId="07F906CF" w14:textId="77777777" w:rsidR="00120990" w:rsidRPr="00A05AFE" w:rsidRDefault="00120990">
      <w:pPr>
        <w:pStyle w:val="Textonotapie"/>
        <w:jc w:val="both"/>
        <w:rPr>
          <w:rFonts w:ascii="Arial" w:hAnsi="Arial" w:cs="Arial"/>
          <w:highlight w:val="cyan"/>
        </w:rPr>
      </w:pPr>
      <w:r w:rsidRPr="008D10D8">
        <w:rPr>
          <w:rStyle w:val="Refdenotaalpie"/>
          <w:rFonts w:ascii="Arial" w:hAnsi="Arial" w:cs="Arial"/>
        </w:rPr>
        <w:footnoteRef/>
      </w:r>
      <w:r w:rsidRPr="008D10D8">
        <w:rPr>
          <w:rFonts w:ascii="Arial" w:hAnsi="Arial" w:cs="Arial"/>
        </w:rPr>
        <w:t xml:space="preserve"> </w:t>
      </w:r>
      <w:r>
        <w:rPr>
          <w:rFonts w:ascii="Arial" w:hAnsi="Arial" w:cs="Arial"/>
        </w:rPr>
        <w:t xml:space="preserve">Véase </w:t>
      </w:r>
      <w:r w:rsidRPr="00436A7E">
        <w:rPr>
          <w:rFonts w:ascii="Arial" w:hAnsi="Arial" w:cs="Arial"/>
          <w:i/>
        </w:rPr>
        <w:t>supra</w:t>
      </w:r>
      <w:r>
        <w:rPr>
          <w:rFonts w:ascii="Arial" w:hAnsi="Arial" w:cs="Arial"/>
        </w:rPr>
        <w:t xml:space="preserve"> nota 33.</w:t>
      </w:r>
    </w:p>
  </w:footnote>
  <w:footnote w:id="39">
    <w:p w14:paraId="7786F80E" w14:textId="77777777" w:rsidR="00120990" w:rsidRPr="00A05AFE" w:rsidRDefault="00120990">
      <w:pPr>
        <w:pStyle w:val="Textonotapie"/>
        <w:jc w:val="both"/>
        <w:rPr>
          <w:rFonts w:ascii="Arial" w:hAnsi="Arial" w:cs="Arial"/>
          <w:highlight w:val="cyan"/>
        </w:rPr>
      </w:pPr>
      <w:r w:rsidRPr="008D10D8">
        <w:rPr>
          <w:rStyle w:val="Refdenotaalpie"/>
          <w:rFonts w:ascii="Arial" w:hAnsi="Arial" w:cs="Arial"/>
        </w:rPr>
        <w:footnoteRef/>
      </w:r>
      <w:r w:rsidRPr="008D10D8">
        <w:rPr>
          <w:rFonts w:ascii="Arial" w:hAnsi="Arial" w:cs="Arial"/>
        </w:rPr>
        <w:t xml:space="preserve"> </w:t>
      </w:r>
      <w:r w:rsidRPr="00FF54EA">
        <w:rPr>
          <w:rFonts w:ascii="Arial" w:hAnsi="Arial" w:cs="Arial"/>
          <w:i/>
        </w:rPr>
        <w:t>Ídem</w:t>
      </w:r>
      <w:r>
        <w:rPr>
          <w:rFonts w:ascii="Arial" w:hAnsi="Arial" w:cs="Arial"/>
        </w:rPr>
        <w:t>. (Énfasis añadido).</w:t>
      </w:r>
    </w:p>
  </w:footnote>
  <w:footnote w:id="40">
    <w:p w14:paraId="0FE72E85" w14:textId="77777777" w:rsidR="00120990" w:rsidRDefault="00120990" w:rsidP="0035704C">
      <w:pPr>
        <w:pStyle w:val="Textonotapie"/>
        <w:jc w:val="both"/>
      </w:pPr>
      <w:r w:rsidRPr="005C310E">
        <w:rPr>
          <w:rStyle w:val="Refdenotaalpie"/>
          <w:rFonts w:ascii="Arial" w:hAnsi="Arial" w:cs="Arial"/>
        </w:rPr>
        <w:footnoteRef/>
      </w:r>
      <w:r>
        <w:t xml:space="preserve"> </w:t>
      </w:r>
      <w:r>
        <w:rPr>
          <w:rFonts w:ascii="Arial" w:hAnsi="Arial" w:cs="Arial"/>
        </w:rPr>
        <w:t xml:space="preserve">Véase </w:t>
      </w:r>
      <w:r w:rsidRPr="005C310E">
        <w:rPr>
          <w:rFonts w:ascii="Arial" w:hAnsi="Arial" w:cs="Arial"/>
          <w:i/>
        </w:rPr>
        <w:t>supra</w:t>
      </w:r>
      <w:r>
        <w:rPr>
          <w:rFonts w:ascii="Arial" w:hAnsi="Arial" w:cs="Arial"/>
        </w:rPr>
        <w:t xml:space="preserve"> nota 34. </w:t>
      </w:r>
    </w:p>
  </w:footnote>
  <w:footnote w:id="41">
    <w:p w14:paraId="32F05A7E" w14:textId="77777777" w:rsidR="00120990" w:rsidRDefault="00120990">
      <w:pPr>
        <w:pStyle w:val="Textonotapie"/>
        <w:jc w:val="both"/>
        <w:rPr>
          <w:rFonts w:ascii="Arial" w:hAnsi="Arial" w:cs="Arial"/>
        </w:rPr>
      </w:pPr>
      <w:r w:rsidRPr="00D5019A">
        <w:rPr>
          <w:rStyle w:val="Refdenotaalpie"/>
          <w:rFonts w:ascii="Arial" w:hAnsi="Arial" w:cs="Arial"/>
        </w:rPr>
        <w:footnoteRef/>
      </w:r>
      <w:r w:rsidRPr="00D5019A">
        <w:rPr>
          <w:rFonts w:ascii="Arial" w:hAnsi="Arial" w:cs="Arial"/>
        </w:rPr>
        <w:t xml:space="preserve"> </w:t>
      </w:r>
      <w:r w:rsidRPr="00D5019A">
        <w:rPr>
          <w:rFonts w:ascii="Arial" w:hAnsi="Arial" w:cs="Arial"/>
          <w:b/>
        </w:rPr>
        <w:t>Artículo 105.</w:t>
      </w:r>
      <w:r>
        <w:rPr>
          <w:rFonts w:ascii="Arial" w:hAnsi="Arial" w:cs="Arial"/>
          <w:b/>
        </w:rPr>
        <w:t xml:space="preserve"> </w:t>
      </w:r>
      <w:r w:rsidRPr="00D5019A">
        <w:rPr>
          <w:rFonts w:ascii="Arial" w:hAnsi="Arial" w:cs="Arial"/>
        </w:rPr>
        <w:t>[…]</w:t>
      </w:r>
      <w:r>
        <w:rPr>
          <w:rFonts w:ascii="Arial" w:hAnsi="Arial" w:cs="Arial"/>
        </w:rPr>
        <w:t xml:space="preserve"> </w:t>
      </w:r>
    </w:p>
    <w:p w14:paraId="49CC53C3" w14:textId="77777777" w:rsidR="00120990" w:rsidRDefault="00120990" w:rsidP="00D5019A">
      <w:pPr>
        <w:pStyle w:val="Textonotapie"/>
        <w:jc w:val="both"/>
        <w:rPr>
          <w:rFonts w:ascii="Arial" w:hAnsi="Arial" w:cs="Arial"/>
        </w:rPr>
      </w:pPr>
      <w:r>
        <w:rPr>
          <w:rFonts w:ascii="Arial" w:hAnsi="Arial" w:cs="Arial"/>
        </w:rPr>
        <w:t>II. […]</w:t>
      </w:r>
    </w:p>
    <w:p w14:paraId="3EB63E53" w14:textId="77777777" w:rsidR="00120990" w:rsidRPr="00746D4F" w:rsidRDefault="00120990">
      <w:pPr>
        <w:pStyle w:val="Textonotapie"/>
        <w:jc w:val="both"/>
        <w:rPr>
          <w:rFonts w:ascii="Arial" w:hAnsi="Arial" w:cs="Arial"/>
          <w:u w:val="single"/>
        </w:rPr>
      </w:pPr>
      <w:r w:rsidRPr="00746D4F">
        <w:rPr>
          <w:rFonts w:ascii="Arial" w:hAnsi="Arial" w:cs="Arial"/>
          <w:u w:val="single"/>
        </w:rPr>
        <w:t>La única vía para plantear la no conformidad de las leyes electorales a la Constitución es la prevista en este artículo.</w:t>
      </w:r>
      <w:r w:rsidRPr="00746D4F">
        <w:rPr>
          <w:rFonts w:ascii="Arial" w:hAnsi="Arial" w:cs="Arial"/>
        </w:rPr>
        <w:t xml:space="preserve"> (Énfasis añadido).</w:t>
      </w:r>
    </w:p>
  </w:footnote>
  <w:footnote w:id="42">
    <w:p w14:paraId="7081D1DD" w14:textId="77777777" w:rsidR="00120990" w:rsidRDefault="00120990" w:rsidP="007D14A6">
      <w:pPr>
        <w:pStyle w:val="Sinespaciado"/>
        <w:jc w:val="both"/>
        <w:rPr>
          <w:rFonts w:ascii="Arial" w:hAnsi="Arial" w:cs="Arial"/>
          <w:bCs/>
          <w:sz w:val="20"/>
          <w:szCs w:val="20"/>
        </w:rPr>
      </w:pPr>
      <w:r>
        <w:rPr>
          <w:rStyle w:val="Refdenotaalpie"/>
          <w:rFonts w:ascii="Arial" w:hAnsi="Arial" w:cs="Arial"/>
          <w:sz w:val="20"/>
          <w:szCs w:val="20"/>
        </w:rPr>
        <w:footnoteRef/>
      </w:r>
      <w:r>
        <w:rPr>
          <w:rFonts w:ascii="Arial" w:hAnsi="Arial" w:cs="Arial"/>
          <w:sz w:val="20"/>
          <w:szCs w:val="20"/>
        </w:rPr>
        <w:t xml:space="preserve"> Véase la tesis de jurisprudencia P./J.32/2007 del Tribunal Pleno de rubro “</w:t>
      </w:r>
      <w:r w:rsidRPr="0092717F">
        <w:rPr>
          <w:rFonts w:ascii="Arial" w:hAnsi="Arial" w:cs="Arial"/>
          <w:b/>
          <w:bCs/>
          <w:sz w:val="20"/>
          <w:szCs w:val="20"/>
        </w:rPr>
        <w:t>ACCIÓN DE INCONSTITUCIONALIDAD EN MATERIA ELECTORAL. LAS VIOLACIONES PROCESALES DEBEN EXAMINARSE PREVIAMENTE A LAS VIOLACIONES DE FONDO, PORQUE PUEDEN TENER UN EFECTO DE INVALIDACIÓN TOTAL SOBRE LA NORMA IMPUGNADA, QUE HAGA INNECESARIO EL ESTUDIO DE ÉSTAS</w:t>
      </w:r>
      <w:r w:rsidRPr="0092717F">
        <w:rPr>
          <w:rFonts w:ascii="Arial" w:hAnsi="Arial" w:cs="Arial"/>
          <w:bCs/>
          <w:sz w:val="20"/>
          <w:szCs w:val="20"/>
        </w:rPr>
        <w:t>”</w:t>
      </w:r>
      <w:r>
        <w:rPr>
          <w:rFonts w:ascii="Arial" w:hAnsi="Arial" w:cs="Arial"/>
          <w:bCs/>
          <w:sz w:val="20"/>
          <w:szCs w:val="20"/>
        </w:rPr>
        <w:t xml:space="preserve">, </w:t>
      </w:r>
      <w:r>
        <w:rPr>
          <w:rFonts w:ascii="Arial" w:hAnsi="Arial" w:cs="Arial"/>
          <w:bCs/>
          <w:i/>
          <w:iCs/>
          <w:sz w:val="20"/>
          <w:szCs w:val="20"/>
        </w:rPr>
        <w:t xml:space="preserve">Semanario Judicial de la Federación y su Gaceta, </w:t>
      </w:r>
      <w:r>
        <w:rPr>
          <w:rFonts w:ascii="Arial" w:hAnsi="Arial" w:cs="Arial"/>
          <w:bCs/>
          <w:sz w:val="20"/>
          <w:szCs w:val="20"/>
        </w:rPr>
        <w:t xml:space="preserve">Tomo XXVI, diciembre de dos mil diecisiete, pág. 776. </w:t>
      </w:r>
    </w:p>
  </w:footnote>
  <w:footnote w:id="43">
    <w:p w14:paraId="3F5CF1B6" w14:textId="77777777" w:rsidR="00120990" w:rsidRDefault="00120990" w:rsidP="0035704C">
      <w:pPr>
        <w:pStyle w:val="Textonotapie"/>
        <w:jc w:val="both"/>
      </w:pPr>
      <w:r w:rsidRPr="00535AEA">
        <w:rPr>
          <w:rStyle w:val="Refdenotaalpie"/>
          <w:rFonts w:ascii="Arial" w:hAnsi="Arial" w:cs="Arial"/>
        </w:rPr>
        <w:footnoteRef/>
      </w:r>
      <w:r w:rsidRPr="00535AEA">
        <w:rPr>
          <w:rFonts w:ascii="Arial" w:hAnsi="Arial" w:cs="Arial"/>
        </w:rPr>
        <w:t xml:space="preserve"> </w:t>
      </w:r>
      <w:r>
        <w:rPr>
          <w:rFonts w:ascii="Arial" w:hAnsi="Arial" w:cs="Arial"/>
        </w:rPr>
        <w:t xml:space="preserve">Véase </w:t>
      </w:r>
      <w:r w:rsidRPr="004438C8">
        <w:rPr>
          <w:rFonts w:ascii="Arial" w:hAnsi="Arial" w:cs="Arial"/>
        </w:rPr>
        <w:t>el expediente</w:t>
      </w:r>
      <w:r w:rsidRPr="00200B92">
        <w:rPr>
          <w:rFonts w:ascii="Arial" w:hAnsi="Arial" w:cs="Arial"/>
        </w:rPr>
        <w:t xml:space="preserve"> </w:t>
      </w:r>
      <w:r>
        <w:rPr>
          <w:rFonts w:ascii="Arial" w:hAnsi="Arial" w:cs="Arial"/>
        </w:rPr>
        <w:t>de la acción de inconstitucionalidad 119/2020 y su acumulada</w:t>
      </w:r>
      <w:r w:rsidRPr="00200B92">
        <w:rPr>
          <w:rFonts w:ascii="Arial" w:hAnsi="Arial" w:cs="Arial"/>
        </w:rPr>
        <w:t xml:space="preserve">, </w:t>
      </w:r>
      <w:r>
        <w:rPr>
          <w:rFonts w:ascii="Arial" w:hAnsi="Arial" w:cs="Arial"/>
        </w:rPr>
        <w:t xml:space="preserve">fojas </w:t>
      </w:r>
      <w:r w:rsidRPr="00F37632">
        <w:rPr>
          <w:rFonts w:ascii="Arial" w:hAnsi="Arial" w:cs="Arial"/>
        </w:rPr>
        <w:t>128</w:t>
      </w:r>
      <w:r>
        <w:rPr>
          <w:rFonts w:ascii="Arial" w:hAnsi="Arial" w:cs="Arial"/>
          <w:color w:val="FF0000"/>
        </w:rPr>
        <w:t xml:space="preserve"> </w:t>
      </w:r>
      <w:r w:rsidRPr="00B67CB8">
        <w:rPr>
          <w:rFonts w:ascii="Arial" w:hAnsi="Arial" w:cs="Arial"/>
        </w:rPr>
        <w:t>a</w:t>
      </w:r>
      <w:r>
        <w:rPr>
          <w:rFonts w:ascii="Arial" w:hAnsi="Arial" w:cs="Arial"/>
          <w:color w:val="FF0000"/>
        </w:rPr>
        <w:t xml:space="preserve"> </w:t>
      </w:r>
      <w:r w:rsidRPr="00F37632">
        <w:rPr>
          <w:rFonts w:ascii="Arial" w:hAnsi="Arial" w:cs="Arial"/>
        </w:rPr>
        <w:t>129</w:t>
      </w:r>
      <w:r>
        <w:rPr>
          <w:rFonts w:ascii="Arial" w:hAnsi="Arial" w:cs="Arial"/>
        </w:rPr>
        <w:t xml:space="preserve"> (iniciativa del Poder Ejecutivo).</w:t>
      </w:r>
    </w:p>
  </w:footnote>
  <w:footnote w:id="44">
    <w:p w14:paraId="6BB1B8A5" w14:textId="77777777" w:rsidR="00120990" w:rsidRPr="00305278" w:rsidRDefault="00120990" w:rsidP="0035704C">
      <w:pPr>
        <w:pStyle w:val="Textonotapie"/>
        <w:jc w:val="both"/>
        <w:rPr>
          <w:rFonts w:ascii="Arial" w:hAnsi="Arial" w:cs="Arial"/>
        </w:rPr>
      </w:pPr>
      <w:r w:rsidRPr="00305278">
        <w:rPr>
          <w:rStyle w:val="Refdenotaalpie"/>
          <w:rFonts w:ascii="Arial" w:hAnsi="Arial" w:cs="Arial"/>
        </w:rPr>
        <w:footnoteRef/>
      </w:r>
      <w:r w:rsidRPr="00305278">
        <w:rPr>
          <w:rFonts w:ascii="Arial" w:hAnsi="Arial" w:cs="Arial"/>
        </w:rPr>
        <w:t xml:space="preserve"> Véase </w:t>
      </w:r>
      <w:r w:rsidRPr="00CC633A">
        <w:rPr>
          <w:rFonts w:ascii="Arial" w:hAnsi="Arial" w:cs="Arial"/>
          <w:i/>
        </w:rPr>
        <w:t>ibíd.</w:t>
      </w:r>
      <w:r w:rsidRPr="00305278">
        <w:rPr>
          <w:rFonts w:ascii="Arial" w:hAnsi="Arial" w:cs="Arial"/>
        </w:rPr>
        <w:t xml:space="preserve">, foja </w:t>
      </w:r>
      <w:r w:rsidRPr="00F37632">
        <w:rPr>
          <w:rFonts w:ascii="Arial" w:hAnsi="Arial" w:cs="Arial"/>
        </w:rPr>
        <w:t>127</w:t>
      </w:r>
      <w:r>
        <w:rPr>
          <w:rFonts w:ascii="Arial" w:hAnsi="Arial" w:cs="Arial"/>
        </w:rPr>
        <w:t xml:space="preserve"> (oficio SGG/13C/</w:t>
      </w:r>
      <w:r w:rsidRPr="00A6716D">
        <w:rPr>
          <w:rFonts w:ascii="Arial" w:hAnsi="Arial" w:cs="Arial"/>
        </w:rPr>
        <w:t>111/2019</w:t>
      </w:r>
      <w:r>
        <w:rPr>
          <w:rFonts w:ascii="Arial" w:hAnsi="Arial" w:cs="Arial"/>
        </w:rPr>
        <w:t xml:space="preserve"> del Secretario de Gobierno).</w:t>
      </w:r>
    </w:p>
  </w:footnote>
  <w:footnote w:id="45">
    <w:p w14:paraId="1C057081" w14:textId="77777777" w:rsidR="00120990" w:rsidRPr="00866E27" w:rsidRDefault="00120990" w:rsidP="0035704C">
      <w:pPr>
        <w:pStyle w:val="Textonotapie"/>
        <w:jc w:val="both"/>
        <w:rPr>
          <w:rFonts w:ascii="Arial" w:hAnsi="Arial" w:cs="Arial"/>
        </w:rPr>
      </w:pPr>
      <w:r w:rsidRPr="00305278">
        <w:rPr>
          <w:rStyle w:val="Refdenotaalpie"/>
          <w:rFonts w:ascii="Arial" w:hAnsi="Arial" w:cs="Arial"/>
        </w:rPr>
        <w:footnoteRef/>
      </w:r>
      <w:r w:rsidRPr="00305278">
        <w:rPr>
          <w:rFonts w:ascii="Arial" w:hAnsi="Arial" w:cs="Arial"/>
        </w:rPr>
        <w:t xml:space="preserve"> Véase </w:t>
      </w:r>
      <w:r w:rsidRPr="00CC633A">
        <w:rPr>
          <w:rFonts w:ascii="Arial" w:hAnsi="Arial" w:cs="Arial"/>
          <w:i/>
        </w:rPr>
        <w:t>ibíd.</w:t>
      </w:r>
      <w:r w:rsidRPr="00305278">
        <w:rPr>
          <w:rFonts w:ascii="Arial" w:hAnsi="Arial" w:cs="Arial"/>
        </w:rPr>
        <w:t xml:space="preserve">, foja </w:t>
      </w:r>
      <w:r w:rsidRPr="00F37632">
        <w:rPr>
          <w:rFonts w:ascii="Arial" w:hAnsi="Arial" w:cs="Arial"/>
        </w:rPr>
        <w:t>125</w:t>
      </w:r>
      <w:r w:rsidRPr="00866E27">
        <w:rPr>
          <w:rFonts w:ascii="Arial" w:hAnsi="Arial" w:cs="Arial"/>
        </w:rPr>
        <w:t xml:space="preserve"> (acuerdo de la Junta de Coordinación Política).</w:t>
      </w:r>
    </w:p>
  </w:footnote>
  <w:footnote w:id="46">
    <w:p w14:paraId="17B9C155" w14:textId="77777777" w:rsidR="00120990" w:rsidRPr="00866E27" w:rsidRDefault="00120990" w:rsidP="0035704C">
      <w:pPr>
        <w:pStyle w:val="Textonotapie"/>
        <w:jc w:val="both"/>
        <w:rPr>
          <w:rFonts w:ascii="Arial" w:hAnsi="Arial" w:cs="Arial"/>
        </w:rPr>
      </w:pPr>
      <w:r w:rsidRPr="00866E27">
        <w:rPr>
          <w:rStyle w:val="Refdenotaalpie"/>
          <w:rFonts w:ascii="Arial" w:hAnsi="Arial" w:cs="Arial"/>
        </w:rPr>
        <w:footnoteRef/>
      </w:r>
      <w:r w:rsidRPr="00866E27">
        <w:rPr>
          <w:rFonts w:ascii="Arial" w:hAnsi="Arial" w:cs="Arial"/>
        </w:rPr>
        <w:t xml:space="preserve"> Véase </w:t>
      </w:r>
      <w:r w:rsidRPr="00F37632">
        <w:rPr>
          <w:rFonts w:ascii="Arial" w:hAnsi="Arial" w:cs="Arial"/>
          <w:i/>
        </w:rPr>
        <w:t>ibíd.</w:t>
      </w:r>
      <w:r w:rsidRPr="00F37632">
        <w:rPr>
          <w:rFonts w:ascii="Arial" w:hAnsi="Arial" w:cs="Arial"/>
        </w:rPr>
        <w:t>, fojas 125 y 126</w:t>
      </w:r>
      <w:r w:rsidRPr="00866E27">
        <w:rPr>
          <w:rFonts w:ascii="Arial" w:hAnsi="Arial" w:cs="Arial"/>
        </w:rPr>
        <w:t xml:space="preserve"> (acuerdo de la Junta de Coordinación Política).</w:t>
      </w:r>
    </w:p>
  </w:footnote>
  <w:footnote w:id="47">
    <w:p w14:paraId="4C3AA3C2" w14:textId="77777777" w:rsidR="00120990" w:rsidRPr="00866E27" w:rsidRDefault="00120990" w:rsidP="0035704C">
      <w:pPr>
        <w:pStyle w:val="Textonotapie"/>
        <w:jc w:val="both"/>
        <w:rPr>
          <w:rFonts w:ascii="Arial" w:hAnsi="Arial" w:cs="Arial"/>
        </w:rPr>
      </w:pPr>
      <w:r w:rsidRPr="00866E27">
        <w:rPr>
          <w:rStyle w:val="Refdenotaalpie"/>
          <w:rFonts w:ascii="Arial" w:hAnsi="Arial" w:cs="Arial"/>
        </w:rPr>
        <w:footnoteRef/>
      </w:r>
      <w:r w:rsidRPr="00866E27">
        <w:rPr>
          <w:rFonts w:ascii="Arial" w:hAnsi="Arial" w:cs="Arial"/>
        </w:rPr>
        <w:t xml:space="preserve"> Véase </w:t>
      </w:r>
      <w:r w:rsidRPr="00F37632">
        <w:rPr>
          <w:rFonts w:ascii="Arial" w:hAnsi="Arial" w:cs="Arial"/>
          <w:i/>
        </w:rPr>
        <w:t>ibíd.</w:t>
      </w:r>
      <w:r w:rsidRPr="00F37632">
        <w:rPr>
          <w:rFonts w:ascii="Arial" w:hAnsi="Arial" w:cs="Arial"/>
        </w:rPr>
        <w:t>, foja 204</w:t>
      </w:r>
      <w:r w:rsidRPr="00866E27">
        <w:rPr>
          <w:rFonts w:ascii="Arial" w:hAnsi="Arial" w:cs="Arial"/>
        </w:rPr>
        <w:t xml:space="preserve"> (acta de sesión ordinaria).</w:t>
      </w:r>
    </w:p>
  </w:footnote>
  <w:footnote w:id="48">
    <w:p w14:paraId="00A92711" w14:textId="77777777" w:rsidR="00120990" w:rsidRPr="00866E27" w:rsidRDefault="00120990" w:rsidP="0035704C">
      <w:pPr>
        <w:pStyle w:val="Textonotapie"/>
        <w:jc w:val="both"/>
        <w:rPr>
          <w:rFonts w:ascii="Arial" w:hAnsi="Arial" w:cs="Arial"/>
        </w:rPr>
      </w:pPr>
      <w:r w:rsidRPr="00866E27">
        <w:rPr>
          <w:rStyle w:val="Refdenotaalpie"/>
          <w:rFonts w:ascii="Arial" w:hAnsi="Arial" w:cs="Arial"/>
        </w:rPr>
        <w:footnoteRef/>
      </w:r>
      <w:r w:rsidRPr="00866E27">
        <w:rPr>
          <w:rFonts w:ascii="Arial" w:hAnsi="Arial" w:cs="Arial"/>
        </w:rPr>
        <w:t xml:space="preserve"> Véase </w:t>
      </w:r>
      <w:r w:rsidRPr="00F37632">
        <w:rPr>
          <w:rFonts w:ascii="Arial" w:hAnsi="Arial" w:cs="Arial"/>
          <w:i/>
        </w:rPr>
        <w:t>ibíd.</w:t>
      </w:r>
      <w:r w:rsidRPr="00F37632">
        <w:rPr>
          <w:rFonts w:ascii="Arial" w:hAnsi="Arial" w:cs="Arial"/>
        </w:rPr>
        <w:t>, foja 205</w:t>
      </w:r>
      <w:r w:rsidRPr="00866E27">
        <w:rPr>
          <w:rFonts w:ascii="Arial" w:hAnsi="Arial" w:cs="Arial"/>
        </w:rPr>
        <w:t xml:space="preserve"> (acta de sesión ordinaria).</w:t>
      </w:r>
    </w:p>
  </w:footnote>
  <w:footnote w:id="49">
    <w:p w14:paraId="744C65A1" w14:textId="77777777" w:rsidR="00120990" w:rsidRPr="00866E27" w:rsidRDefault="00120990" w:rsidP="0035704C">
      <w:pPr>
        <w:pStyle w:val="Textonotapie"/>
        <w:jc w:val="both"/>
        <w:rPr>
          <w:rFonts w:ascii="Arial" w:hAnsi="Arial" w:cs="Arial"/>
        </w:rPr>
      </w:pPr>
      <w:r w:rsidRPr="00866E27">
        <w:rPr>
          <w:rStyle w:val="Refdenotaalpie"/>
          <w:rFonts w:ascii="Arial" w:hAnsi="Arial" w:cs="Arial"/>
        </w:rPr>
        <w:footnoteRef/>
      </w:r>
      <w:r w:rsidRPr="00866E27">
        <w:rPr>
          <w:rFonts w:ascii="Arial" w:hAnsi="Arial" w:cs="Arial"/>
        </w:rPr>
        <w:t xml:space="preserve"> Véase </w:t>
      </w:r>
      <w:r w:rsidRPr="00F37632">
        <w:rPr>
          <w:rFonts w:ascii="Arial" w:hAnsi="Arial" w:cs="Arial"/>
          <w:i/>
        </w:rPr>
        <w:t>ídem</w:t>
      </w:r>
      <w:r w:rsidRPr="00F37632">
        <w:rPr>
          <w:rFonts w:ascii="Arial" w:hAnsi="Arial" w:cs="Arial"/>
        </w:rPr>
        <w:t>.</w:t>
      </w:r>
    </w:p>
  </w:footnote>
  <w:footnote w:id="50">
    <w:p w14:paraId="31E3C302" w14:textId="77777777" w:rsidR="00120990" w:rsidRPr="00305278" w:rsidRDefault="00120990">
      <w:pPr>
        <w:pStyle w:val="Textonotapie"/>
        <w:jc w:val="both"/>
        <w:rPr>
          <w:rFonts w:ascii="Arial" w:hAnsi="Arial" w:cs="Arial"/>
        </w:rPr>
      </w:pPr>
      <w:r w:rsidRPr="00866E27">
        <w:rPr>
          <w:rStyle w:val="Refdenotaalpie"/>
          <w:rFonts w:ascii="Arial" w:hAnsi="Arial" w:cs="Arial"/>
        </w:rPr>
        <w:footnoteRef/>
      </w:r>
      <w:r w:rsidRPr="00866E27">
        <w:rPr>
          <w:rFonts w:ascii="Arial" w:hAnsi="Arial" w:cs="Arial"/>
        </w:rPr>
        <w:t xml:space="preserve"> Véase </w:t>
      </w:r>
      <w:r w:rsidRPr="00F37632">
        <w:rPr>
          <w:rFonts w:ascii="Arial" w:hAnsi="Arial" w:cs="Arial"/>
          <w:i/>
        </w:rPr>
        <w:t xml:space="preserve">ibíd., </w:t>
      </w:r>
      <w:r w:rsidRPr="00F37632">
        <w:rPr>
          <w:rFonts w:ascii="Arial" w:hAnsi="Arial" w:cs="Arial"/>
        </w:rPr>
        <w:t>foja 338</w:t>
      </w:r>
      <w:r w:rsidRPr="00866E27">
        <w:rPr>
          <w:rFonts w:ascii="Arial" w:hAnsi="Arial" w:cs="Arial"/>
        </w:rPr>
        <w:t xml:space="preserve"> (versión estenográfica de la sesión ordinaria) (“…la iniciativa propuesta estimo que no reúne los</w:t>
      </w:r>
      <w:r>
        <w:rPr>
          <w:rFonts w:ascii="Arial" w:hAnsi="Arial" w:cs="Arial"/>
        </w:rPr>
        <w:t xml:space="preserve"> requisitos previstos en la 119 de la Ley Orgánica del Poder Legislativo, en razón de que no se justifica la urgencia y obvia resolución, de acuerdo en lo establecido por el propio cuerpo normativo en cita, se puede realizar el trámite legislativo cuando de no realizarse de tal manera se puede generar consecuencias negativas para la sociedad violentando en todo sentido las reglas del procedimiento legislativo, los cuales deben garantizar en conocimiento cierto, completo y adecuado de las iniciativas que no permiten o no permitan a los legisladores actuar con responsabilidad, yo estimo que no reúnen los requisitos para dispensarle el trámite que bien puede discutirse en comisiones y porque no causa un problema en todo caso, es por eso que manifiesto mi voto en contra de la entrada de la dispensa del trámite.”).</w:t>
      </w:r>
    </w:p>
  </w:footnote>
  <w:footnote w:id="51">
    <w:p w14:paraId="09BCE9F0" w14:textId="77777777" w:rsidR="00120990" w:rsidRPr="00305278" w:rsidRDefault="00120990">
      <w:pPr>
        <w:pStyle w:val="Textonotapie"/>
        <w:jc w:val="both"/>
        <w:rPr>
          <w:rFonts w:ascii="Arial" w:hAnsi="Arial" w:cs="Arial"/>
        </w:rPr>
      </w:pPr>
      <w:r w:rsidRPr="00305278">
        <w:rPr>
          <w:rStyle w:val="Refdenotaalpie"/>
          <w:rFonts w:ascii="Arial" w:hAnsi="Arial" w:cs="Arial"/>
        </w:rPr>
        <w:footnoteRef/>
      </w:r>
      <w:r>
        <w:rPr>
          <w:rFonts w:ascii="Arial" w:hAnsi="Arial" w:cs="Arial"/>
        </w:rPr>
        <w:t xml:space="preserve"> Véase </w:t>
      </w:r>
      <w:r>
        <w:rPr>
          <w:rFonts w:ascii="Arial" w:hAnsi="Arial" w:cs="Arial"/>
          <w:i/>
        </w:rPr>
        <w:t>ídem.</w:t>
      </w:r>
    </w:p>
  </w:footnote>
  <w:footnote w:id="52">
    <w:p w14:paraId="2F67573B" w14:textId="77777777" w:rsidR="00120990" w:rsidRPr="00305278" w:rsidRDefault="00120990">
      <w:pPr>
        <w:pStyle w:val="Textonotapie"/>
        <w:jc w:val="both"/>
        <w:rPr>
          <w:rFonts w:ascii="Arial" w:hAnsi="Arial" w:cs="Arial"/>
        </w:rPr>
      </w:pPr>
      <w:r w:rsidRPr="00305278">
        <w:rPr>
          <w:rStyle w:val="Refdenotaalpie"/>
          <w:rFonts w:ascii="Arial" w:hAnsi="Arial" w:cs="Arial"/>
        </w:rPr>
        <w:footnoteRef/>
      </w:r>
      <w:r>
        <w:rPr>
          <w:rFonts w:ascii="Arial" w:hAnsi="Arial" w:cs="Arial"/>
        </w:rPr>
        <w:t xml:space="preserve"> Véase </w:t>
      </w:r>
      <w:r>
        <w:rPr>
          <w:rFonts w:ascii="Arial" w:hAnsi="Arial" w:cs="Arial"/>
          <w:i/>
        </w:rPr>
        <w:t>ídem.</w:t>
      </w:r>
    </w:p>
  </w:footnote>
  <w:footnote w:id="53">
    <w:p w14:paraId="2A8A515F" w14:textId="77777777" w:rsidR="00120990" w:rsidRPr="00FD64FB" w:rsidRDefault="00120990" w:rsidP="0035704C">
      <w:pPr>
        <w:pStyle w:val="Textonotapie"/>
        <w:jc w:val="both"/>
        <w:rPr>
          <w:rFonts w:ascii="Arial" w:hAnsi="Arial" w:cs="Arial"/>
        </w:rPr>
      </w:pPr>
      <w:r w:rsidRPr="00305278">
        <w:rPr>
          <w:rStyle w:val="Refdenotaalpie"/>
          <w:rFonts w:ascii="Arial" w:hAnsi="Arial" w:cs="Arial"/>
        </w:rPr>
        <w:footnoteRef/>
      </w:r>
      <w:r w:rsidRPr="00305278">
        <w:rPr>
          <w:rFonts w:ascii="Arial" w:hAnsi="Arial" w:cs="Arial"/>
        </w:rPr>
        <w:t xml:space="preserve"> Véase </w:t>
      </w:r>
      <w:r w:rsidRPr="00CC633A">
        <w:rPr>
          <w:rFonts w:ascii="Arial" w:hAnsi="Arial" w:cs="Arial"/>
          <w:i/>
        </w:rPr>
        <w:t>ibíd.</w:t>
      </w:r>
      <w:r w:rsidRPr="00305278">
        <w:rPr>
          <w:rFonts w:ascii="Arial" w:hAnsi="Arial" w:cs="Arial"/>
        </w:rPr>
        <w:t xml:space="preserve">, foja </w:t>
      </w:r>
      <w:r w:rsidRPr="00F37632">
        <w:rPr>
          <w:rFonts w:ascii="Arial" w:hAnsi="Arial" w:cs="Arial"/>
        </w:rPr>
        <w:t>339</w:t>
      </w:r>
      <w:r w:rsidRPr="00FD64FB">
        <w:rPr>
          <w:rFonts w:ascii="Arial" w:hAnsi="Arial" w:cs="Arial"/>
        </w:rPr>
        <w:t xml:space="preserve"> (versión estenográfica de la sesión ordinaria).</w:t>
      </w:r>
    </w:p>
  </w:footnote>
  <w:footnote w:id="54">
    <w:p w14:paraId="1760624F" w14:textId="77777777" w:rsidR="00120990" w:rsidRPr="00FD64FB" w:rsidRDefault="00120990" w:rsidP="0035704C">
      <w:pPr>
        <w:pStyle w:val="Textonotapie"/>
        <w:jc w:val="both"/>
        <w:rPr>
          <w:rFonts w:ascii="Arial" w:hAnsi="Arial" w:cs="Arial"/>
        </w:rPr>
      </w:pPr>
      <w:r w:rsidRPr="00FD64FB">
        <w:rPr>
          <w:rStyle w:val="Refdenotaalpie"/>
          <w:rFonts w:ascii="Arial" w:hAnsi="Arial" w:cs="Arial"/>
        </w:rPr>
        <w:footnoteRef/>
      </w:r>
      <w:r w:rsidRPr="00FD64FB">
        <w:rPr>
          <w:rFonts w:ascii="Arial" w:hAnsi="Arial" w:cs="Arial"/>
        </w:rPr>
        <w:t xml:space="preserve"> Vé</w:t>
      </w:r>
      <w:r w:rsidRPr="00F37632">
        <w:rPr>
          <w:rFonts w:ascii="Arial" w:hAnsi="Arial" w:cs="Arial"/>
        </w:rPr>
        <w:t xml:space="preserve">ase </w:t>
      </w:r>
      <w:r w:rsidRPr="00F37632">
        <w:rPr>
          <w:rFonts w:ascii="Arial" w:hAnsi="Arial" w:cs="Arial"/>
          <w:i/>
        </w:rPr>
        <w:t>ibíd.</w:t>
      </w:r>
      <w:r w:rsidRPr="00F37632">
        <w:rPr>
          <w:rFonts w:ascii="Arial" w:hAnsi="Arial" w:cs="Arial"/>
        </w:rPr>
        <w:t>, foja 340</w:t>
      </w:r>
      <w:r w:rsidRPr="00FD64FB">
        <w:rPr>
          <w:rFonts w:ascii="Arial" w:hAnsi="Arial" w:cs="Arial"/>
        </w:rPr>
        <w:t xml:space="preserve"> (versión estenográfica de la sesión ordinaria).</w:t>
      </w:r>
    </w:p>
  </w:footnote>
  <w:footnote w:id="55">
    <w:p w14:paraId="67A83E66" w14:textId="77777777" w:rsidR="00120990" w:rsidRPr="00FD64FB" w:rsidRDefault="00120990" w:rsidP="0035704C">
      <w:pPr>
        <w:pStyle w:val="Textonotapie"/>
        <w:jc w:val="both"/>
        <w:rPr>
          <w:rFonts w:ascii="Arial" w:hAnsi="Arial" w:cs="Arial"/>
        </w:rPr>
      </w:pPr>
      <w:r w:rsidRPr="00FD64FB">
        <w:rPr>
          <w:rStyle w:val="Refdenotaalpie"/>
          <w:rFonts w:ascii="Arial" w:hAnsi="Arial" w:cs="Arial"/>
        </w:rPr>
        <w:footnoteRef/>
      </w:r>
      <w:r w:rsidRPr="00FD64FB">
        <w:rPr>
          <w:rFonts w:ascii="Arial" w:hAnsi="Arial" w:cs="Arial"/>
        </w:rPr>
        <w:t xml:space="preserve"> Véase </w:t>
      </w:r>
      <w:r w:rsidRPr="00F37632">
        <w:rPr>
          <w:rFonts w:ascii="Arial" w:hAnsi="Arial" w:cs="Arial"/>
          <w:i/>
        </w:rPr>
        <w:t>ibíd.</w:t>
      </w:r>
      <w:r w:rsidRPr="00F37632">
        <w:rPr>
          <w:rFonts w:ascii="Arial" w:hAnsi="Arial" w:cs="Arial"/>
        </w:rPr>
        <w:t>, foja 131</w:t>
      </w:r>
      <w:r w:rsidRPr="00FD64FB">
        <w:rPr>
          <w:rFonts w:ascii="Arial" w:hAnsi="Arial" w:cs="Arial"/>
        </w:rPr>
        <w:t xml:space="preserve"> (reserva de diputado Molina García).</w:t>
      </w:r>
    </w:p>
  </w:footnote>
  <w:footnote w:id="56">
    <w:p w14:paraId="3C6EB6C2" w14:textId="77777777" w:rsidR="00120990" w:rsidRPr="00FD64FB" w:rsidRDefault="00120990" w:rsidP="0035704C">
      <w:pPr>
        <w:pStyle w:val="Textonotapie"/>
        <w:jc w:val="both"/>
        <w:rPr>
          <w:rFonts w:ascii="Arial" w:hAnsi="Arial" w:cs="Arial"/>
        </w:rPr>
      </w:pPr>
      <w:r w:rsidRPr="00FD64FB">
        <w:rPr>
          <w:rStyle w:val="Refdenotaalpie"/>
          <w:rFonts w:ascii="Arial" w:hAnsi="Arial" w:cs="Arial"/>
        </w:rPr>
        <w:footnoteRef/>
      </w:r>
      <w:r w:rsidRPr="00FD64FB">
        <w:rPr>
          <w:rFonts w:ascii="Arial" w:hAnsi="Arial" w:cs="Arial"/>
        </w:rPr>
        <w:t xml:space="preserve"> Véase </w:t>
      </w:r>
      <w:r w:rsidRPr="00F37632">
        <w:rPr>
          <w:rFonts w:ascii="Arial" w:hAnsi="Arial" w:cs="Arial"/>
          <w:i/>
        </w:rPr>
        <w:t>ibíd.</w:t>
      </w:r>
      <w:r w:rsidRPr="00F37632">
        <w:rPr>
          <w:rFonts w:ascii="Arial" w:hAnsi="Arial" w:cs="Arial"/>
        </w:rPr>
        <w:t>, foja 341</w:t>
      </w:r>
      <w:r w:rsidRPr="00FD64FB">
        <w:rPr>
          <w:rFonts w:ascii="Arial" w:hAnsi="Arial" w:cs="Arial"/>
        </w:rPr>
        <w:t xml:space="preserve"> (versión estenográfica de la sesión ordinaria). </w:t>
      </w:r>
    </w:p>
  </w:footnote>
  <w:footnote w:id="57">
    <w:p w14:paraId="7E65F2EF" w14:textId="77777777" w:rsidR="00120990" w:rsidRPr="00305278" w:rsidRDefault="00120990" w:rsidP="0035704C">
      <w:pPr>
        <w:pStyle w:val="Textonotapie"/>
        <w:jc w:val="both"/>
        <w:rPr>
          <w:rFonts w:ascii="Arial" w:hAnsi="Arial" w:cs="Arial"/>
        </w:rPr>
      </w:pPr>
      <w:r w:rsidRPr="00FD64FB">
        <w:rPr>
          <w:rStyle w:val="Refdenotaalpie"/>
          <w:rFonts w:ascii="Arial" w:hAnsi="Arial" w:cs="Arial"/>
        </w:rPr>
        <w:footnoteRef/>
      </w:r>
      <w:r w:rsidRPr="00FD64FB">
        <w:rPr>
          <w:rFonts w:ascii="Arial" w:hAnsi="Arial" w:cs="Arial"/>
        </w:rPr>
        <w:t xml:space="preserve"> Véase </w:t>
      </w:r>
      <w:r w:rsidRPr="00F37632">
        <w:rPr>
          <w:rFonts w:ascii="Arial" w:hAnsi="Arial" w:cs="Arial"/>
          <w:i/>
        </w:rPr>
        <w:t>ibíd.</w:t>
      </w:r>
      <w:r w:rsidRPr="00F37632">
        <w:rPr>
          <w:rFonts w:ascii="Arial" w:hAnsi="Arial" w:cs="Arial"/>
        </w:rPr>
        <w:t xml:space="preserve">, fojas 341 </w:t>
      </w:r>
      <w:r w:rsidRPr="00FD64FB">
        <w:rPr>
          <w:rFonts w:ascii="Arial" w:hAnsi="Arial" w:cs="Arial"/>
        </w:rPr>
        <w:t>y</w:t>
      </w:r>
      <w:r w:rsidRPr="00F37632">
        <w:rPr>
          <w:rFonts w:ascii="Arial" w:hAnsi="Arial" w:cs="Arial"/>
        </w:rPr>
        <w:t xml:space="preserve"> 342</w:t>
      </w:r>
      <w:r>
        <w:rPr>
          <w:rFonts w:ascii="Arial" w:hAnsi="Arial" w:cs="Arial"/>
        </w:rPr>
        <w:t xml:space="preserve"> (versión estenográfica de la sesión ordinaria).</w:t>
      </w:r>
    </w:p>
  </w:footnote>
  <w:footnote w:id="58">
    <w:p w14:paraId="2825BF73" w14:textId="77777777" w:rsidR="00120990" w:rsidRPr="00305278" w:rsidRDefault="00120990" w:rsidP="0035704C">
      <w:pPr>
        <w:pStyle w:val="Textonotapie"/>
        <w:jc w:val="both"/>
        <w:rPr>
          <w:rFonts w:ascii="Arial" w:hAnsi="Arial" w:cs="Arial"/>
        </w:rPr>
      </w:pPr>
      <w:r w:rsidRPr="00305278">
        <w:rPr>
          <w:rStyle w:val="Refdenotaalpie"/>
          <w:rFonts w:ascii="Arial" w:hAnsi="Arial" w:cs="Arial"/>
        </w:rPr>
        <w:footnoteRef/>
      </w:r>
      <w:r w:rsidRPr="00305278">
        <w:rPr>
          <w:rFonts w:ascii="Arial" w:hAnsi="Arial" w:cs="Arial"/>
        </w:rPr>
        <w:t xml:space="preserve"> Véase </w:t>
      </w:r>
      <w:r w:rsidRPr="00CC633A">
        <w:rPr>
          <w:rFonts w:ascii="Arial" w:hAnsi="Arial" w:cs="Arial"/>
          <w:i/>
        </w:rPr>
        <w:t>íd</w:t>
      </w:r>
      <w:r>
        <w:rPr>
          <w:rFonts w:ascii="Arial" w:hAnsi="Arial" w:cs="Arial"/>
          <w:i/>
        </w:rPr>
        <w:t>em</w:t>
      </w:r>
      <w:r w:rsidRPr="00CC633A">
        <w:rPr>
          <w:rFonts w:ascii="Arial" w:hAnsi="Arial" w:cs="Arial"/>
          <w:i/>
        </w:rPr>
        <w:t>.</w:t>
      </w:r>
    </w:p>
  </w:footnote>
  <w:footnote w:id="59">
    <w:p w14:paraId="4B2E65BC" w14:textId="77777777" w:rsidR="00120990" w:rsidRPr="00305278" w:rsidRDefault="00120990" w:rsidP="0035704C">
      <w:pPr>
        <w:pStyle w:val="Textonotapie"/>
        <w:jc w:val="both"/>
        <w:rPr>
          <w:rFonts w:ascii="Arial" w:hAnsi="Arial" w:cs="Arial"/>
        </w:rPr>
      </w:pPr>
      <w:r w:rsidRPr="00305278">
        <w:rPr>
          <w:rStyle w:val="Refdenotaalpie"/>
          <w:rFonts w:ascii="Arial" w:hAnsi="Arial" w:cs="Arial"/>
        </w:rPr>
        <w:footnoteRef/>
      </w:r>
      <w:r w:rsidRPr="00305278">
        <w:rPr>
          <w:rFonts w:ascii="Arial" w:hAnsi="Arial" w:cs="Arial"/>
        </w:rPr>
        <w:t xml:space="preserve"> Véase </w:t>
      </w:r>
      <w:r w:rsidRPr="00CC633A">
        <w:rPr>
          <w:rFonts w:ascii="Arial" w:hAnsi="Arial" w:cs="Arial"/>
          <w:i/>
        </w:rPr>
        <w:t>ibíd.</w:t>
      </w:r>
      <w:r w:rsidRPr="00305278">
        <w:rPr>
          <w:rFonts w:ascii="Arial" w:hAnsi="Arial" w:cs="Arial"/>
        </w:rPr>
        <w:t xml:space="preserve">, foja </w:t>
      </w:r>
      <w:r w:rsidRPr="00F37632">
        <w:rPr>
          <w:rFonts w:ascii="Arial" w:hAnsi="Arial" w:cs="Arial"/>
        </w:rPr>
        <w:t>207</w:t>
      </w:r>
      <w:r>
        <w:rPr>
          <w:rFonts w:ascii="Arial" w:hAnsi="Arial" w:cs="Arial"/>
        </w:rPr>
        <w:t xml:space="preserve"> (acta de sesión ordinaria).</w:t>
      </w:r>
    </w:p>
  </w:footnote>
  <w:footnote w:id="60">
    <w:p w14:paraId="4E01B7A9" w14:textId="77777777" w:rsidR="00120990" w:rsidRDefault="00120990">
      <w:pPr>
        <w:pStyle w:val="Textonotapie"/>
        <w:jc w:val="both"/>
        <w:rPr>
          <w:rFonts w:ascii="Arial" w:hAnsi="Arial" w:cs="Arial"/>
        </w:rPr>
      </w:pPr>
      <w:r w:rsidRPr="008C3A06">
        <w:rPr>
          <w:rStyle w:val="Refdenotaalpie"/>
          <w:rFonts w:ascii="Arial" w:hAnsi="Arial" w:cs="Arial"/>
        </w:rPr>
        <w:footnoteRef/>
      </w:r>
      <w:r w:rsidRPr="008C3A06">
        <w:rPr>
          <w:rFonts w:ascii="Arial" w:hAnsi="Arial" w:cs="Arial"/>
        </w:rPr>
        <w:t xml:space="preserve"> </w:t>
      </w:r>
      <w:r w:rsidRPr="003B6BA9">
        <w:rPr>
          <w:rFonts w:ascii="Arial" w:hAnsi="Arial" w:cs="Arial"/>
          <w:b/>
        </w:rPr>
        <w:t>Artículo 112.</w:t>
      </w:r>
      <w:r w:rsidRPr="008C3A06">
        <w:rPr>
          <w:rFonts w:ascii="Arial" w:hAnsi="Arial" w:cs="Arial"/>
        </w:rPr>
        <w:t xml:space="preserve"> Esta Constitución sólo podrá adicionarse o reformarse con los siguientes requisitos: cuando la iniciativa de adición o reforma haya sido aprobada por acuerdo de las dos tercias partes del número total de diputados, se enviará ésta a los Ayuntamientos, con copia de las actas de los debates que hubiere provocado; y si el cómputo efectuado por la Cámara, de los votos de los Ayuntamientos, demuestra que hubo mayoría en favor de la adición o reforma, la misma se declarará parte de esta Constitución.</w:t>
      </w:r>
    </w:p>
    <w:p w14:paraId="32EFAA7C" w14:textId="77777777" w:rsidR="00120990" w:rsidRDefault="00120990" w:rsidP="008C3A06">
      <w:pPr>
        <w:pStyle w:val="Textonotapie"/>
        <w:jc w:val="both"/>
        <w:rPr>
          <w:rFonts w:ascii="Arial" w:hAnsi="Arial" w:cs="Arial"/>
        </w:rPr>
      </w:pPr>
      <w:r w:rsidRPr="008C3A06">
        <w:rPr>
          <w:rFonts w:ascii="Arial" w:hAnsi="Arial" w:cs="Arial"/>
        </w:rPr>
        <w:t>Si transcurriere un mes después de que se compruebe que ha sido recibido el proyecto de que se trata, sin que los Ayuntamientos remitieran al Congreso el resultado de la votación, se entenderá que aceptan la adición o reforma.</w:t>
      </w:r>
      <w:r>
        <w:rPr>
          <w:rFonts w:ascii="Arial" w:hAnsi="Arial" w:cs="Arial"/>
        </w:rPr>
        <w:t xml:space="preserve"> </w:t>
      </w:r>
    </w:p>
    <w:p w14:paraId="2F6C1397" w14:textId="77777777" w:rsidR="00120990" w:rsidRDefault="00120990" w:rsidP="008C3A06">
      <w:pPr>
        <w:pStyle w:val="Textonotapie"/>
        <w:jc w:val="both"/>
        <w:rPr>
          <w:rFonts w:ascii="Arial" w:hAnsi="Arial" w:cs="Arial"/>
        </w:rPr>
      </w:pPr>
      <w:r w:rsidRPr="008C3A06">
        <w:rPr>
          <w:rFonts w:ascii="Arial" w:hAnsi="Arial" w:cs="Arial"/>
        </w:rPr>
        <w:t>Las reformas o adiciones efectuadas a esta Constitución, aprobadas de conformidad al procedimiento señalado, podrán ser sometidas a Referéndum, de conformidad a</w:t>
      </w:r>
      <w:r>
        <w:rPr>
          <w:rFonts w:ascii="Arial" w:hAnsi="Arial" w:cs="Arial"/>
        </w:rPr>
        <w:t xml:space="preserve"> </w:t>
      </w:r>
      <w:r w:rsidRPr="008C3A06">
        <w:rPr>
          <w:rFonts w:ascii="Arial" w:hAnsi="Arial" w:cs="Arial"/>
        </w:rPr>
        <w:t>las disposiciones que la Ley establezca.</w:t>
      </w:r>
      <w:r>
        <w:rPr>
          <w:rFonts w:ascii="Arial" w:hAnsi="Arial" w:cs="Arial"/>
        </w:rPr>
        <w:t xml:space="preserve"> </w:t>
      </w:r>
    </w:p>
    <w:p w14:paraId="603858B4" w14:textId="77777777" w:rsidR="00120990" w:rsidRPr="008C3A06" w:rsidRDefault="00120990" w:rsidP="008C3A06">
      <w:pPr>
        <w:pStyle w:val="Textonotapie"/>
        <w:jc w:val="both"/>
        <w:rPr>
          <w:rFonts w:ascii="Arial" w:hAnsi="Arial" w:cs="Arial"/>
        </w:rPr>
      </w:pPr>
      <w:r w:rsidRPr="008C3A06">
        <w:rPr>
          <w:rFonts w:ascii="Arial" w:hAnsi="Arial" w:cs="Arial"/>
        </w:rPr>
        <w:t>Las adiciones o reformas a la Constitución Política de los Estados Unidos Mexicanos que afecten a esta Constitución, serán inmediatamente adoptadas por el Congreso del Estado, mediante Dictamen, referente a la afectación del texto de ésta, y a la parte de su cuerpo en que deba de incorporarse, aprobado por mayoría calificada, produciendo una declaratoria de reforma o adición constitucional, que deberá promulgarse sin necesidad de ningún otro trámite.</w:t>
      </w:r>
    </w:p>
  </w:footnote>
  <w:footnote w:id="61">
    <w:p w14:paraId="6CAFCADA" w14:textId="77777777" w:rsidR="00120990" w:rsidRPr="00305278" w:rsidRDefault="00120990">
      <w:pPr>
        <w:pStyle w:val="Textonotapie"/>
        <w:jc w:val="both"/>
        <w:rPr>
          <w:rFonts w:ascii="Arial" w:hAnsi="Arial" w:cs="Arial"/>
        </w:rPr>
      </w:pPr>
      <w:r w:rsidRPr="00305278">
        <w:rPr>
          <w:rStyle w:val="Refdenotaalpie"/>
          <w:rFonts w:ascii="Arial" w:hAnsi="Arial" w:cs="Arial"/>
        </w:rPr>
        <w:footnoteRef/>
      </w:r>
      <w:r w:rsidRPr="00305278">
        <w:rPr>
          <w:rFonts w:ascii="Arial" w:hAnsi="Arial" w:cs="Arial"/>
        </w:rPr>
        <w:t xml:space="preserve"> Véase</w:t>
      </w:r>
      <w:r>
        <w:rPr>
          <w:rFonts w:ascii="Arial" w:hAnsi="Arial" w:cs="Arial"/>
        </w:rPr>
        <w:t xml:space="preserve"> </w:t>
      </w:r>
      <w:r w:rsidRPr="004438C8">
        <w:rPr>
          <w:rFonts w:ascii="Arial" w:hAnsi="Arial" w:cs="Arial"/>
        </w:rPr>
        <w:t>el expediente</w:t>
      </w:r>
      <w:r w:rsidRPr="00200B92">
        <w:rPr>
          <w:rFonts w:ascii="Arial" w:hAnsi="Arial" w:cs="Arial"/>
        </w:rPr>
        <w:t xml:space="preserve"> </w:t>
      </w:r>
      <w:r>
        <w:rPr>
          <w:rFonts w:ascii="Arial" w:hAnsi="Arial" w:cs="Arial"/>
        </w:rPr>
        <w:t>de la acción de inconstitucionalidad 119/2020 y su acumulada</w:t>
      </w:r>
      <w:r w:rsidRPr="00200B92">
        <w:rPr>
          <w:rFonts w:ascii="Arial" w:hAnsi="Arial" w:cs="Arial"/>
        </w:rPr>
        <w:t>,</w:t>
      </w:r>
      <w:r w:rsidRPr="00305278">
        <w:rPr>
          <w:rFonts w:ascii="Arial" w:hAnsi="Arial" w:cs="Arial"/>
        </w:rPr>
        <w:t xml:space="preserve"> foja </w:t>
      </w:r>
      <w:r w:rsidRPr="00F37632">
        <w:rPr>
          <w:rFonts w:ascii="Arial" w:hAnsi="Arial" w:cs="Arial"/>
        </w:rPr>
        <w:t>132</w:t>
      </w:r>
      <w:r>
        <w:rPr>
          <w:rFonts w:ascii="Arial" w:hAnsi="Arial" w:cs="Arial"/>
        </w:rPr>
        <w:t xml:space="preserve"> (declaratoria).</w:t>
      </w:r>
    </w:p>
  </w:footnote>
  <w:footnote w:id="62">
    <w:p w14:paraId="2F0608C1" w14:textId="77777777" w:rsidR="00120990" w:rsidRPr="00305278" w:rsidRDefault="00120990" w:rsidP="0035704C">
      <w:pPr>
        <w:pStyle w:val="Textonotapie"/>
        <w:jc w:val="both"/>
        <w:rPr>
          <w:rFonts w:ascii="Arial" w:hAnsi="Arial" w:cs="Arial"/>
        </w:rPr>
      </w:pPr>
      <w:r w:rsidRPr="00305278">
        <w:rPr>
          <w:rStyle w:val="Refdenotaalpie"/>
          <w:rFonts w:ascii="Arial" w:hAnsi="Arial" w:cs="Arial"/>
        </w:rPr>
        <w:footnoteRef/>
      </w:r>
      <w:r w:rsidRPr="00305278">
        <w:rPr>
          <w:rFonts w:ascii="Arial" w:hAnsi="Arial" w:cs="Arial"/>
        </w:rPr>
        <w:t xml:space="preserve"> Véase </w:t>
      </w:r>
      <w:r w:rsidRPr="00CC633A">
        <w:rPr>
          <w:rFonts w:ascii="Arial" w:hAnsi="Arial" w:cs="Arial"/>
          <w:i/>
        </w:rPr>
        <w:t>íd</w:t>
      </w:r>
      <w:r>
        <w:rPr>
          <w:rFonts w:ascii="Arial" w:hAnsi="Arial" w:cs="Arial"/>
          <w:i/>
        </w:rPr>
        <w:t>em</w:t>
      </w:r>
      <w:r>
        <w:rPr>
          <w:rFonts w:ascii="Arial" w:hAnsi="Arial" w:cs="Arial"/>
        </w:rPr>
        <w:t>.</w:t>
      </w:r>
    </w:p>
  </w:footnote>
  <w:footnote w:id="63">
    <w:p w14:paraId="158A9BD3" w14:textId="77777777" w:rsidR="00120990" w:rsidRPr="00C40E91" w:rsidRDefault="00120990" w:rsidP="0035704C">
      <w:pPr>
        <w:pStyle w:val="Textonotapie"/>
        <w:jc w:val="both"/>
        <w:rPr>
          <w:rFonts w:ascii="Arial" w:hAnsi="Arial" w:cs="Arial"/>
        </w:rPr>
      </w:pPr>
      <w:r w:rsidRPr="00305278">
        <w:rPr>
          <w:rStyle w:val="Refdenotaalpie"/>
          <w:rFonts w:ascii="Arial" w:hAnsi="Arial" w:cs="Arial"/>
        </w:rPr>
        <w:footnoteRef/>
      </w:r>
      <w:r w:rsidRPr="00305278">
        <w:rPr>
          <w:rFonts w:ascii="Arial" w:hAnsi="Arial" w:cs="Arial"/>
        </w:rPr>
        <w:t xml:space="preserve"> Véase </w:t>
      </w:r>
      <w:r>
        <w:rPr>
          <w:rFonts w:ascii="Arial" w:hAnsi="Arial" w:cs="Arial"/>
          <w:i/>
        </w:rPr>
        <w:t>ibíd.</w:t>
      </w:r>
      <w:r>
        <w:rPr>
          <w:rFonts w:ascii="Arial" w:hAnsi="Arial" w:cs="Arial"/>
        </w:rPr>
        <w:t xml:space="preserve">, fojas </w:t>
      </w:r>
      <w:r w:rsidRPr="00F37632">
        <w:rPr>
          <w:rFonts w:ascii="Arial" w:hAnsi="Arial" w:cs="Arial"/>
        </w:rPr>
        <w:t>131</w:t>
      </w:r>
      <w:r w:rsidRPr="00C40E91">
        <w:rPr>
          <w:rFonts w:ascii="Arial" w:hAnsi="Arial" w:cs="Arial"/>
        </w:rPr>
        <w:t xml:space="preserve"> a </w:t>
      </w:r>
      <w:r w:rsidRPr="00F37632">
        <w:rPr>
          <w:rFonts w:ascii="Arial" w:hAnsi="Arial" w:cs="Arial"/>
        </w:rPr>
        <w:t>137</w:t>
      </w:r>
      <w:r w:rsidRPr="00C40E91">
        <w:rPr>
          <w:rFonts w:ascii="Arial" w:hAnsi="Arial" w:cs="Arial"/>
        </w:rPr>
        <w:t xml:space="preserve"> (declaratoria).</w:t>
      </w:r>
    </w:p>
  </w:footnote>
  <w:footnote w:id="64">
    <w:p w14:paraId="01889A9D" w14:textId="77777777" w:rsidR="00120990" w:rsidRPr="00305278" w:rsidRDefault="00120990" w:rsidP="0035704C">
      <w:pPr>
        <w:pStyle w:val="Textonotapie"/>
        <w:jc w:val="both"/>
        <w:rPr>
          <w:rFonts w:ascii="Arial" w:hAnsi="Arial" w:cs="Arial"/>
        </w:rPr>
      </w:pPr>
      <w:r w:rsidRPr="00C40E91">
        <w:rPr>
          <w:rStyle w:val="Refdenotaalpie"/>
          <w:rFonts w:ascii="Arial" w:hAnsi="Arial" w:cs="Arial"/>
        </w:rPr>
        <w:footnoteRef/>
      </w:r>
      <w:r w:rsidRPr="00C40E91">
        <w:rPr>
          <w:rFonts w:ascii="Arial" w:hAnsi="Arial" w:cs="Arial"/>
        </w:rPr>
        <w:t xml:space="preserve"> Véase </w:t>
      </w:r>
      <w:r w:rsidRPr="00C40E91">
        <w:rPr>
          <w:rFonts w:ascii="Arial" w:hAnsi="Arial" w:cs="Arial"/>
          <w:i/>
        </w:rPr>
        <w:t>ibíd.</w:t>
      </w:r>
      <w:r w:rsidRPr="00F37632">
        <w:rPr>
          <w:rFonts w:ascii="Arial" w:hAnsi="Arial" w:cs="Arial"/>
        </w:rPr>
        <w:t>, fojas 113</w:t>
      </w:r>
      <w:r w:rsidRPr="00C40E91">
        <w:rPr>
          <w:rFonts w:ascii="Arial" w:hAnsi="Arial" w:cs="Arial"/>
        </w:rPr>
        <w:t xml:space="preserve"> y </w:t>
      </w:r>
      <w:r w:rsidRPr="00F37632">
        <w:rPr>
          <w:rFonts w:ascii="Arial" w:hAnsi="Arial" w:cs="Arial"/>
        </w:rPr>
        <w:t>114</w:t>
      </w:r>
      <w:r w:rsidRPr="00C40E91">
        <w:rPr>
          <w:rFonts w:ascii="Arial" w:hAnsi="Arial" w:cs="Arial"/>
        </w:rPr>
        <w:t xml:space="preserve"> </w:t>
      </w:r>
      <w:r>
        <w:rPr>
          <w:rFonts w:ascii="Arial" w:hAnsi="Arial" w:cs="Arial"/>
        </w:rPr>
        <w:t>(Periódico Oficial del Estado de Baja California).</w:t>
      </w:r>
    </w:p>
  </w:footnote>
  <w:footnote w:id="65">
    <w:p w14:paraId="70A02BE9" w14:textId="77777777" w:rsidR="00120990" w:rsidRDefault="00120990">
      <w:pPr>
        <w:pStyle w:val="Textonotapie"/>
        <w:jc w:val="both"/>
        <w:rPr>
          <w:rFonts w:ascii="Arial" w:hAnsi="Arial" w:cs="Arial"/>
        </w:rPr>
      </w:pPr>
      <w:r w:rsidRPr="00D5019A">
        <w:rPr>
          <w:rStyle w:val="Refdenotaalpie"/>
          <w:rFonts w:ascii="Arial" w:hAnsi="Arial" w:cs="Arial"/>
        </w:rPr>
        <w:footnoteRef/>
      </w:r>
      <w:r w:rsidRPr="00D5019A">
        <w:rPr>
          <w:rFonts w:ascii="Arial" w:hAnsi="Arial" w:cs="Arial"/>
        </w:rPr>
        <w:t xml:space="preserve"> </w:t>
      </w:r>
      <w:r w:rsidRPr="00D5019A">
        <w:rPr>
          <w:rFonts w:ascii="Arial" w:hAnsi="Arial" w:cs="Arial"/>
          <w:b/>
        </w:rPr>
        <w:t>Artículo 1</w:t>
      </w:r>
      <w:r>
        <w:rPr>
          <w:rFonts w:ascii="Arial" w:hAnsi="Arial" w:cs="Arial"/>
          <w:b/>
        </w:rPr>
        <w:t>4</w:t>
      </w:r>
      <w:r w:rsidRPr="00D5019A">
        <w:rPr>
          <w:rFonts w:ascii="Arial" w:hAnsi="Arial" w:cs="Arial"/>
          <w:b/>
        </w:rPr>
        <w:t>.</w:t>
      </w:r>
      <w:r>
        <w:rPr>
          <w:rFonts w:ascii="Arial" w:hAnsi="Arial" w:cs="Arial"/>
          <w:b/>
        </w:rPr>
        <w:t xml:space="preserve"> </w:t>
      </w:r>
      <w:r w:rsidRPr="00D5019A">
        <w:rPr>
          <w:rFonts w:ascii="Arial" w:hAnsi="Arial" w:cs="Arial"/>
        </w:rPr>
        <w:t>[…]</w:t>
      </w:r>
      <w:r>
        <w:rPr>
          <w:rFonts w:ascii="Arial" w:hAnsi="Arial" w:cs="Arial"/>
        </w:rPr>
        <w:t xml:space="preserve"> </w:t>
      </w:r>
    </w:p>
    <w:p w14:paraId="4BC1704C" w14:textId="77777777" w:rsidR="00120990" w:rsidRDefault="00120990" w:rsidP="00D30D03">
      <w:pPr>
        <w:pStyle w:val="Textonotapie"/>
        <w:jc w:val="both"/>
        <w:rPr>
          <w:rFonts w:ascii="Arial" w:hAnsi="Arial" w:cs="Arial"/>
        </w:rPr>
      </w:pPr>
      <w:r>
        <w:rPr>
          <w:rFonts w:ascii="Arial" w:hAnsi="Arial" w:cs="Arial"/>
        </w:rPr>
        <w:t xml:space="preserve">Nadie </w:t>
      </w:r>
      <w:r w:rsidRPr="00D30D03">
        <w:rPr>
          <w:rFonts w:ascii="Arial" w:hAnsi="Arial" w:cs="Arial"/>
        </w:rPr>
        <w:t>podrá ser privado de la libertad o de sus propiedades, poses</w:t>
      </w:r>
      <w:r>
        <w:rPr>
          <w:rFonts w:ascii="Arial" w:hAnsi="Arial" w:cs="Arial"/>
        </w:rPr>
        <w:t xml:space="preserve">iones o derechos, sino mediante </w:t>
      </w:r>
      <w:r w:rsidRPr="00D30D03">
        <w:rPr>
          <w:rFonts w:ascii="Arial" w:hAnsi="Arial" w:cs="Arial"/>
        </w:rPr>
        <w:t xml:space="preserve">juicio seguido ante los tribunales previamente establecidos, en el </w:t>
      </w:r>
      <w:r>
        <w:rPr>
          <w:rFonts w:ascii="Arial" w:hAnsi="Arial" w:cs="Arial"/>
        </w:rPr>
        <w:t xml:space="preserve">que se cumplan las formalidades </w:t>
      </w:r>
      <w:r w:rsidRPr="00D30D03">
        <w:rPr>
          <w:rFonts w:ascii="Arial" w:hAnsi="Arial" w:cs="Arial"/>
        </w:rPr>
        <w:t>esenciales del procedimiento y conforme a las Leyes expedidas con anterioridad a</w:t>
      </w:r>
      <w:r>
        <w:rPr>
          <w:rFonts w:ascii="Arial" w:hAnsi="Arial" w:cs="Arial"/>
        </w:rPr>
        <w:t>l hecho</w:t>
      </w:r>
      <w:r w:rsidRPr="00746D4F">
        <w:rPr>
          <w:rFonts w:ascii="Arial" w:hAnsi="Arial" w:cs="Arial"/>
        </w:rPr>
        <w:t>.</w:t>
      </w:r>
    </w:p>
    <w:p w14:paraId="56FDF324" w14:textId="77777777" w:rsidR="00120990" w:rsidRPr="00D30D03" w:rsidRDefault="00120990" w:rsidP="00D30D03">
      <w:pPr>
        <w:pStyle w:val="Textonotapie"/>
        <w:jc w:val="both"/>
        <w:rPr>
          <w:rFonts w:ascii="Arial" w:hAnsi="Arial" w:cs="Arial"/>
        </w:rPr>
      </w:pPr>
      <w:r>
        <w:rPr>
          <w:rFonts w:ascii="Arial" w:hAnsi="Arial" w:cs="Arial"/>
        </w:rPr>
        <w:t>[…].</w:t>
      </w:r>
    </w:p>
  </w:footnote>
  <w:footnote w:id="66">
    <w:p w14:paraId="67659C9E" w14:textId="77777777" w:rsidR="00120990" w:rsidRDefault="00120990">
      <w:pPr>
        <w:pStyle w:val="Textonotapie"/>
        <w:jc w:val="both"/>
        <w:rPr>
          <w:rFonts w:ascii="Arial" w:hAnsi="Arial" w:cs="Arial"/>
          <w:b/>
        </w:rPr>
      </w:pPr>
      <w:r w:rsidRPr="00D5019A">
        <w:rPr>
          <w:rStyle w:val="Refdenotaalpie"/>
          <w:rFonts w:ascii="Arial" w:hAnsi="Arial" w:cs="Arial"/>
        </w:rPr>
        <w:footnoteRef/>
      </w:r>
      <w:r w:rsidRPr="00D5019A">
        <w:rPr>
          <w:rFonts w:ascii="Arial" w:hAnsi="Arial" w:cs="Arial"/>
        </w:rPr>
        <w:t xml:space="preserve"> </w:t>
      </w:r>
      <w:r w:rsidRPr="00D5019A">
        <w:rPr>
          <w:rFonts w:ascii="Arial" w:hAnsi="Arial" w:cs="Arial"/>
          <w:b/>
        </w:rPr>
        <w:t>Artículo 1</w:t>
      </w:r>
      <w:r>
        <w:rPr>
          <w:rFonts w:ascii="Arial" w:hAnsi="Arial" w:cs="Arial"/>
          <w:b/>
        </w:rPr>
        <w:t>6</w:t>
      </w:r>
      <w:r w:rsidRPr="00D5019A">
        <w:rPr>
          <w:rFonts w:ascii="Arial" w:hAnsi="Arial" w:cs="Arial"/>
          <w:b/>
        </w:rPr>
        <w:t>.</w:t>
      </w:r>
      <w:r>
        <w:rPr>
          <w:rFonts w:ascii="Arial" w:hAnsi="Arial" w:cs="Arial"/>
          <w:b/>
        </w:rPr>
        <w:t xml:space="preserve"> </w:t>
      </w:r>
      <w:r w:rsidRPr="00B97AB6">
        <w:rPr>
          <w:rFonts w:ascii="Arial" w:hAnsi="Arial" w:cs="Arial"/>
        </w:rPr>
        <w:t>Nadie puede ser molestado en su persona, familia, domicilio, papeles o posesiones, sino en virtud de mandamiento escrito de la autoridad competente, que funde y motive la causa legal del procedimiento. En los juicios y procedimientos seguidos en forma de juicio en los que se establezca como regla la oralidad, bastará con que quede constancia de ellos en cualquier medio que dé certeza de su contenido y del cumplimiento de lo previsto en este párrafo.</w:t>
      </w:r>
      <w:r w:rsidRPr="00B97AB6">
        <w:rPr>
          <w:rFonts w:ascii="Arial" w:hAnsi="Arial" w:cs="Arial"/>
          <w:b/>
        </w:rPr>
        <w:t xml:space="preserve"> </w:t>
      </w:r>
    </w:p>
    <w:p w14:paraId="403652DC" w14:textId="77777777" w:rsidR="00120990" w:rsidRPr="00D30D03" w:rsidRDefault="00120990" w:rsidP="00B97AB6">
      <w:pPr>
        <w:pStyle w:val="Textonotapie"/>
        <w:jc w:val="both"/>
        <w:rPr>
          <w:rFonts w:ascii="Arial" w:hAnsi="Arial" w:cs="Arial"/>
        </w:rPr>
      </w:pPr>
      <w:r w:rsidRPr="00D5019A">
        <w:rPr>
          <w:rFonts w:ascii="Arial" w:hAnsi="Arial" w:cs="Arial"/>
        </w:rPr>
        <w:t>[…]</w:t>
      </w:r>
      <w:r>
        <w:rPr>
          <w:rFonts w:ascii="Arial" w:hAnsi="Arial" w:cs="Arial"/>
        </w:rPr>
        <w:t>.</w:t>
      </w:r>
    </w:p>
  </w:footnote>
  <w:footnote w:id="67">
    <w:p w14:paraId="7F158641" w14:textId="77777777" w:rsidR="00120990" w:rsidRPr="00B97AB6" w:rsidRDefault="00120990">
      <w:pPr>
        <w:pStyle w:val="Textonotapie"/>
        <w:jc w:val="both"/>
        <w:rPr>
          <w:rFonts w:ascii="Arial" w:hAnsi="Arial" w:cs="Arial"/>
          <w:b/>
        </w:rPr>
      </w:pPr>
      <w:r w:rsidRPr="00D5019A">
        <w:rPr>
          <w:rStyle w:val="Refdenotaalpie"/>
          <w:rFonts w:ascii="Arial" w:hAnsi="Arial" w:cs="Arial"/>
        </w:rPr>
        <w:footnoteRef/>
      </w:r>
      <w:r w:rsidRPr="00D5019A">
        <w:rPr>
          <w:rFonts w:ascii="Arial" w:hAnsi="Arial" w:cs="Arial"/>
        </w:rPr>
        <w:t xml:space="preserve"> </w:t>
      </w:r>
      <w:r w:rsidRPr="00D5019A">
        <w:rPr>
          <w:rFonts w:ascii="Arial" w:hAnsi="Arial" w:cs="Arial"/>
          <w:b/>
        </w:rPr>
        <w:t xml:space="preserve">Artículo </w:t>
      </w:r>
      <w:r>
        <w:rPr>
          <w:rFonts w:ascii="Arial" w:hAnsi="Arial" w:cs="Arial"/>
          <w:b/>
        </w:rPr>
        <w:t>39</w:t>
      </w:r>
      <w:r w:rsidRPr="00D5019A">
        <w:rPr>
          <w:rFonts w:ascii="Arial" w:hAnsi="Arial" w:cs="Arial"/>
          <w:b/>
        </w:rPr>
        <w:t>.</w:t>
      </w:r>
      <w:r>
        <w:rPr>
          <w:rFonts w:ascii="Arial" w:hAnsi="Arial" w:cs="Arial"/>
          <w:b/>
        </w:rPr>
        <w:t xml:space="preserve"> </w:t>
      </w:r>
      <w:r>
        <w:rPr>
          <w:rFonts w:ascii="Arial" w:hAnsi="Arial" w:cs="Arial"/>
        </w:rPr>
        <w:t>L</w:t>
      </w:r>
      <w:r w:rsidRPr="00B97AB6">
        <w:rPr>
          <w:rFonts w:ascii="Arial" w:hAnsi="Arial" w:cs="Arial"/>
        </w:rPr>
        <w:t>a soberanía nacional reside esencial y originariamente en el pueblo. Todo poder público dimana del pueblo y se instituye para beneficio de éste. El pueblo tiene en todo tiempo el inalienable derecho de alterar o mo</w:t>
      </w:r>
      <w:r>
        <w:rPr>
          <w:rFonts w:ascii="Arial" w:hAnsi="Arial" w:cs="Arial"/>
        </w:rPr>
        <w:t>dificar la forma de su gobierno.</w:t>
      </w:r>
    </w:p>
  </w:footnote>
  <w:footnote w:id="68">
    <w:p w14:paraId="77CC5EA0" w14:textId="77777777" w:rsidR="00120990" w:rsidRPr="00B97AB6" w:rsidRDefault="00120990">
      <w:pPr>
        <w:pStyle w:val="Textonotapie"/>
        <w:jc w:val="both"/>
        <w:rPr>
          <w:rFonts w:ascii="Arial" w:hAnsi="Arial" w:cs="Arial"/>
          <w:b/>
        </w:rPr>
      </w:pPr>
      <w:r w:rsidRPr="00D5019A">
        <w:rPr>
          <w:rStyle w:val="Refdenotaalpie"/>
          <w:rFonts w:ascii="Arial" w:hAnsi="Arial" w:cs="Arial"/>
        </w:rPr>
        <w:footnoteRef/>
      </w:r>
      <w:r w:rsidRPr="00D5019A">
        <w:rPr>
          <w:rFonts w:ascii="Arial" w:hAnsi="Arial" w:cs="Arial"/>
        </w:rPr>
        <w:t xml:space="preserve"> </w:t>
      </w:r>
      <w:r w:rsidRPr="00D5019A">
        <w:rPr>
          <w:rFonts w:ascii="Arial" w:hAnsi="Arial" w:cs="Arial"/>
          <w:b/>
        </w:rPr>
        <w:t xml:space="preserve">Artículo </w:t>
      </w:r>
      <w:r>
        <w:rPr>
          <w:rFonts w:ascii="Arial" w:hAnsi="Arial" w:cs="Arial"/>
          <w:b/>
        </w:rPr>
        <w:t>40</w:t>
      </w:r>
      <w:r w:rsidRPr="00D5019A">
        <w:rPr>
          <w:rFonts w:ascii="Arial" w:hAnsi="Arial" w:cs="Arial"/>
          <w:b/>
        </w:rPr>
        <w:t>.</w:t>
      </w:r>
      <w:r>
        <w:rPr>
          <w:rFonts w:ascii="Arial" w:hAnsi="Arial" w:cs="Arial"/>
          <w:b/>
        </w:rPr>
        <w:t xml:space="preserve"> </w:t>
      </w:r>
      <w:r w:rsidRPr="00B97AB6">
        <w:rPr>
          <w:rFonts w:ascii="Arial" w:hAnsi="Arial" w:cs="Arial"/>
        </w:rPr>
        <w:t>Es voluntad del pueblo mexicano constituirse en una República representativa, democrática, laica y federal, compuesta por Estados libres y soberanos en todo lo concerniente a su régimen interior, y por la Ciudad de México, unidos en una federación establecida según los pri</w:t>
      </w:r>
      <w:r>
        <w:rPr>
          <w:rFonts w:ascii="Arial" w:hAnsi="Arial" w:cs="Arial"/>
        </w:rPr>
        <w:t>ncipios de esta ley fundamental.</w:t>
      </w:r>
    </w:p>
  </w:footnote>
  <w:footnote w:id="69">
    <w:p w14:paraId="7657196E" w14:textId="6A85A758" w:rsidR="00120990" w:rsidRDefault="00120990" w:rsidP="0035704C">
      <w:pPr>
        <w:pStyle w:val="Textonotapie"/>
        <w:jc w:val="both"/>
      </w:pPr>
      <w:r w:rsidRPr="00535AEA">
        <w:rPr>
          <w:rStyle w:val="Refdenotaalpie"/>
          <w:rFonts w:ascii="Arial" w:hAnsi="Arial" w:cs="Arial"/>
        </w:rPr>
        <w:footnoteRef/>
      </w:r>
      <w:r w:rsidRPr="00535AEA">
        <w:rPr>
          <w:rFonts w:ascii="Arial" w:hAnsi="Arial" w:cs="Arial"/>
        </w:rPr>
        <w:t xml:space="preserve"> </w:t>
      </w:r>
      <w:r>
        <w:rPr>
          <w:rFonts w:ascii="Arial" w:hAnsi="Arial" w:cs="Arial"/>
        </w:rPr>
        <w:t xml:space="preserve">Véase </w:t>
      </w:r>
      <w:r w:rsidRPr="004438C8">
        <w:rPr>
          <w:rFonts w:ascii="Arial" w:hAnsi="Arial" w:cs="Arial"/>
        </w:rPr>
        <w:t>el expediente</w:t>
      </w:r>
      <w:r w:rsidRPr="00200B92">
        <w:rPr>
          <w:rFonts w:ascii="Arial" w:hAnsi="Arial" w:cs="Arial"/>
        </w:rPr>
        <w:t xml:space="preserve"> </w:t>
      </w:r>
      <w:r>
        <w:rPr>
          <w:rFonts w:ascii="Arial" w:hAnsi="Arial" w:cs="Arial"/>
        </w:rPr>
        <w:t>de la acción de inconstitucionalidad 119/2020 y su acumulada</w:t>
      </w:r>
      <w:r w:rsidRPr="00200B92">
        <w:rPr>
          <w:rFonts w:ascii="Arial" w:hAnsi="Arial" w:cs="Arial"/>
        </w:rPr>
        <w:t xml:space="preserve">, </w:t>
      </w:r>
      <w:r>
        <w:rPr>
          <w:rFonts w:ascii="Arial" w:hAnsi="Arial" w:cs="Arial"/>
        </w:rPr>
        <w:t xml:space="preserve">fojas </w:t>
      </w:r>
      <w:r w:rsidRPr="00F37632">
        <w:rPr>
          <w:rFonts w:ascii="Arial" w:hAnsi="Arial" w:cs="Arial"/>
        </w:rPr>
        <w:t>78</w:t>
      </w:r>
      <w:r w:rsidRPr="00F63F75">
        <w:rPr>
          <w:rFonts w:ascii="Arial" w:hAnsi="Arial" w:cs="Arial"/>
        </w:rPr>
        <w:t xml:space="preserve"> a</w:t>
      </w:r>
      <w:r w:rsidRPr="00F37632">
        <w:rPr>
          <w:rFonts w:ascii="Arial" w:hAnsi="Arial" w:cs="Arial"/>
        </w:rPr>
        <w:t xml:space="preserve"> 83</w:t>
      </w:r>
      <w:r w:rsidRPr="00F63F75">
        <w:rPr>
          <w:rFonts w:ascii="Arial" w:hAnsi="Arial" w:cs="Arial"/>
        </w:rPr>
        <w:t xml:space="preserve"> (</w:t>
      </w:r>
      <w:r w:rsidRPr="00503F59">
        <w:rPr>
          <w:rFonts w:ascii="Arial" w:hAnsi="Arial" w:cs="Arial"/>
        </w:rPr>
        <w:t>demanda del Partido Acción Nacional)</w:t>
      </w:r>
      <w:r>
        <w:rPr>
          <w:rFonts w:ascii="Arial" w:hAnsi="Arial" w:cs="Arial"/>
        </w:rPr>
        <w:t>.</w:t>
      </w:r>
    </w:p>
  </w:footnote>
  <w:footnote w:id="70">
    <w:p w14:paraId="0677942A" w14:textId="77777777" w:rsidR="00120990" w:rsidRDefault="00120990" w:rsidP="0035704C">
      <w:pPr>
        <w:pStyle w:val="Textonotapie"/>
        <w:jc w:val="both"/>
      </w:pPr>
      <w:r w:rsidRPr="00535AEA">
        <w:rPr>
          <w:rStyle w:val="Refdenotaalpie"/>
          <w:rFonts w:ascii="Arial" w:hAnsi="Arial" w:cs="Arial"/>
        </w:rPr>
        <w:footnoteRef/>
      </w:r>
      <w:r w:rsidRPr="00535AEA">
        <w:rPr>
          <w:rFonts w:ascii="Arial" w:hAnsi="Arial" w:cs="Arial"/>
        </w:rPr>
        <w:t xml:space="preserve"> </w:t>
      </w:r>
      <w:r>
        <w:rPr>
          <w:rFonts w:ascii="Arial" w:hAnsi="Arial" w:cs="Arial"/>
        </w:rPr>
        <w:t xml:space="preserve">Véase </w:t>
      </w:r>
      <w:r w:rsidRPr="004C681A">
        <w:rPr>
          <w:rFonts w:ascii="Arial" w:hAnsi="Arial" w:cs="Arial"/>
          <w:i/>
        </w:rPr>
        <w:t>ibíd.</w:t>
      </w:r>
      <w:r>
        <w:rPr>
          <w:rFonts w:ascii="Arial" w:hAnsi="Arial" w:cs="Arial"/>
        </w:rPr>
        <w:t>,</w:t>
      </w:r>
      <w:r w:rsidRPr="00200B92">
        <w:rPr>
          <w:rFonts w:ascii="Arial" w:hAnsi="Arial" w:cs="Arial"/>
        </w:rPr>
        <w:t xml:space="preserve"> </w:t>
      </w:r>
      <w:r>
        <w:rPr>
          <w:rFonts w:ascii="Arial" w:hAnsi="Arial" w:cs="Arial"/>
        </w:rPr>
        <w:t xml:space="preserve">fojas </w:t>
      </w:r>
      <w:r w:rsidRPr="00F37632">
        <w:rPr>
          <w:rFonts w:ascii="Arial" w:hAnsi="Arial" w:cs="Arial"/>
        </w:rPr>
        <w:t>86</w:t>
      </w:r>
      <w:r w:rsidRPr="00F63F75">
        <w:rPr>
          <w:rFonts w:ascii="Arial" w:hAnsi="Arial" w:cs="Arial"/>
        </w:rPr>
        <w:t xml:space="preserve"> y</w:t>
      </w:r>
      <w:r w:rsidRPr="00F37632">
        <w:rPr>
          <w:rFonts w:ascii="Arial" w:hAnsi="Arial" w:cs="Arial"/>
        </w:rPr>
        <w:t xml:space="preserve"> 87</w:t>
      </w:r>
      <w:r w:rsidRPr="00F63F75">
        <w:rPr>
          <w:rFonts w:ascii="Arial" w:hAnsi="Arial" w:cs="Arial"/>
        </w:rPr>
        <w:t xml:space="preserve"> </w:t>
      </w:r>
      <w:r w:rsidRPr="00503F59">
        <w:rPr>
          <w:rFonts w:ascii="Arial" w:hAnsi="Arial" w:cs="Arial"/>
        </w:rPr>
        <w:t>(demanda del Partido Acción Nacional)</w:t>
      </w:r>
      <w:r>
        <w:rPr>
          <w:rFonts w:ascii="Arial" w:hAnsi="Arial" w:cs="Arial"/>
        </w:rPr>
        <w:t>.</w:t>
      </w:r>
    </w:p>
  </w:footnote>
  <w:footnote w:id="71">
    <w:p w14:paraId="347BC4D5" w14:textId="77777777" w:rsidR="00120990" w:rsidRDefault="00120990" w:rsidP="0035704C">
      <w:pPr>
        <w:pStyle w:val="Textonotapie"/>
        <w:jc w:val="both"/>
      </w:pPr>
      <w:r w:rsidRPr="00535AEA">
        <w:rPr>
          <w:rStyle w:val="Refdenotaalpie"/>
          <w:rFonts w:ascii="Arial" w:hAnsi="Arial" w:cs="Arial"/>
        </w:rPr>
        <w:footnoteRef/>
      </w:r>
      <w:r w:rsidRPr="00535AEA">
        <w:rPr>
          <w:rFonts w:ascii="Arial" w:hAnsi="Arial" w:cs="Arial"/>
        </w:rPr>
        <w:t xml:space="preserve"> </w:t>
      </w:r>
      <w:r>
        <w:rPr>
          <w:rFonts w:ascii="Arial" w:hAnsi="Arial" w:cs="Arial"/>
        </w:rPr>
        <w:t xml:space="preserve">El Poder Legislativo de Baja California no se refirió a los conceptos de invalidez relacionados con el procedimiento legislativo del Decreto No. 43. </w:t>
      </w:r>
    </w:p>
  </w:footnote>
  <w:footnote w:id="72">
    <w:p w14:paraId="0B3AF45A" w14:textId="77777777" w:rsidR="00120990" w:rsidRPr="00537840" w:rsidRDefault="00120990">
      <w:pPr>
        <w:pStyle w:val="Textonotapie"/>
        <w:jc w:val="both"/>
        <w:rPr>
          <w:rFonts w:ascii="Arial" w:hAnsi="Arial" w:cs="Arial"/>
        </w:rPr>
      </w:pPr>
      <w:r w:rsidRPr="00537840">
        <w:rPr>
          <w:rStyle w:val="Refdenotaalpie"/>
          <w:rFonts w:ascii="Arial" w:hAnsi="Arial" w:cs="Arial"/>
        </w:rPr>
        <w:footnoteRef/>
      </w:r>
      <w:r w:rsidRPr="00537840">
        <w:rPr>
          <w:rFonts w:ascii="Arial" w:hAnsi="Arial" w:cs="Arial"/>
        </w:rPr>
        <w:t xml:space="preserve"> Véase la tesis aislada número </w:t>
      </w:r>
      <w:r w:rsidRPr="00537840">
        <w:rPr>
          <w:rStyle w:val="lbl-encabezado-negro"/>
          <w:rFonts w:ascii="Arial" w:hAnsi="Arial" w:cs="Arial"/>
        </w:rPr>
        <w:t xml:space="preserve">P.L/2008 </w:t>
      </w:r>
      <w:r w:rsidRPr="00537840">
        <w:rPr>
          <w:rFonts w:ascii="Arial" w:hAnsi="Arial" w:cs="Arial"/>
        </w:rPr>
        <w:t>del Tribunal Pleno cuyo rubro es “</w:t>
      </w:r>
      <w:r w:rsidRPr="00537840">
        <w:rPr>
          <w:rStyle w:val="red"/>
          <w:rFonts w:ascii="Arial" w:hAnsi="Arial" w:cs="Arial"/>
          <w:b/>
        </w:rPr>
        <w:t>PROCEDIMIENTO</w:t>
      </w:r>
      <w:r w:rsidRPr="00537840">
        <w:rPr>
          <w:rFonts w:ascii="Arial" w:hAnsi="Arial" w:cs="Arial"/>
          <w:b/>
        </w:rPr>
        <w:t xml:space="preserve"> </w:t>
      </w:r>
      <w:r w:rsidRPr="00537840">
        <w:rPr>
          <w:rStyle w:val="red"/>
          <w:rFonts w:ascii="Arial" w:hAnsi="Arial" w:cs="Arial"/>
          <w:b/>
        </w:rPr>
        <w:t>LEGISLATIVO</w:t>
      </w:r>
      <w:r w:rsidRPr="00537840">
        <w:rPr>
          <w:rFonts w:ascii="Arial" w:hAnsi="Arial" w:cs="Arial"/>
          <w:b/>
        </w:rPr>
        <w:t>. PRINCIPIOS CUYO CUMPLIMIENTO SE DEBE VERIFICAR EN CADA CASO CONCRETO PARA LA DETERMINACIÓN DE LA INVALIDACIÓN DE AQUÉL.</w:t>
      </w:r>
      <w:r w:rsidRPr="00537840">
        <w:rPr>
          <w:rFonts w:ascii="Arial" w:hAnsi="Arial" w:cs="Arial"/>
        </w:rPr>
        <w:t xml:space="preserve">”, </w:t>
      </w:r>
      <w:r w:rsidRPr="00537840">
        <w:rPr>
          <w:rFonts w:ascii="Arial" w:hAnsi="Arial" w:cs="Arial"/>
          <w:i/>
        </w:rPr>
        <w:t>Semanario Judicial de la Federación y su Gaceta,</w:t>
      </w:r>
      <w:r w:rsidRPr="00537840">
        <w:rPr>
          <w:rFonts w:ascii="Arial" w:hAnsi="Arial" w:cs="Arial"/>
        </w:rPr>
        <w:t xml:space="preserve"> novena época, tomo XXVII, junio de dos mil ocho, pág. 717.</w:t>
      </w:r>
    </w:p>
  </w:footnote>
  <w:footnote w:id="73">
    <w:p w14:paraId="6FBCD36B" w14:textId="77777777" w:rsidR="00120990" w:rsidRPr="00537840" w:rsidRDefault="00120990">
      <w:pPr>
        <w:pStyle w:val="Textonotapie"/>
        <w:jc w:val="both"/>
        <w:rPr>
          <w:rFonts w:ascii="Arial" w:hAnsi="Arial" w:cs="Arial"/>
        </w:rPr>
      </w:pPr>
      <w:r w:rsidRPr="00537840">
        <w:rPr>
          <w:rStyle w:val="Refdenotaalpie"/>
          <w:rFonts w:ascii="Arial" w:hAnsi="Arial" w:cs="Arial"/>
        </w:rPr>
        <w:footnoteRef/>
      </w:r>
      <w:r w:rsidRPr="00537840">
        <w:rPr>
          <w:rFonts w:ascii="Arial" w:hAnsi="Arial" w:cs="Arial"/>
        </w:rPr>
        <w:t xml:space="preserve"> Véase </w:t>
      </w:r>
      <w:r w:rsidRPr="00F65FB7">
        <w:rPr>
          <w:rFonts w:ascii="Arial" w:hAnsi="Arial" w:cs="Arial"/>
          <w:i/>
        </w:rPr>
        <w:t>ídem</w:t>
      </w:r>
      <w:r w:rsidRPr="00537840">
        <w:rPr>
          <w:rFonts w:ascii="Arial" w:hAnsi="Arial" w:cs="Arial"/>
        </w:rPr>
        <w:t>.</w:t>
      </w:r>
    </w:p>
  </w:footnote>
  <w:footnote w:id="74">
    <w:p w14:paraId="3A07AEF3" w14:textId="62F4743D" w:rsidR="00120990" w:rsidRDefault="00120990">
      <w:pPr>
        <w:pStyle w:val="Textonotapie"/>
        <w:jc w:val="both"/>
        <w:rPr>
          <w:rFonts w:ascii="Arial" w:hAnsi="Arial" w:cs="Arial"/>
        </w:rPr>
      </w:pPr>
      <w:r>
        <w:rPr>
          <w:rStyle w:val="Refdenotaalpie"/>
          <w:rFonts w:ascii="Arial" w:hAnsi="Arial" w:cs="Arial"/>
        </w:rPr>
        <w:footnoteRef/>
      </w:r>
      <w:r>
        <w:rPr>
          <w:rFonts w:ascii="Arial" w:hAnsi="Arial" w:cs="Arial"/>
        </w:rPr>
        <w:t xml:space="preserve"> Véase el Diario de Debates del Congreso de Baja California, págs. 585 y 586, disponible en </w:t>
      </w:r>
      <w:hyperlink r:id="rId1" w:history="1">
        <w:r w:rsidRPr="002779A9">
          <w:rPr>
            <w:rStyle w:val="Hipervnculo"/>
            <w:rFonts w:ascii="Arial" w:hAnsi="Arial" w:cs="Arial"/>
          </w:rPr>
          <w:t>https://www.congresobc.gob.mx/Documentos/Parlamentarias/Diario/191230y31dc1.pdf</w:t>
        </w:r>
      </w:hyperlink>
      <w:r>
        <w:rPr>
          <w:rFonts w:ascii="Arial" w:hAnsi="Arial" w:cs="Arial"/>
        </w:rPr>
        <w:t xml:space="preserve">. </w:t>
      </w:r>
    </w:p>
  </w:footnote>
  <w:footnote w:id="75">
    <w:p w14:paraId="53CF7C83" w14:textId="3FF7A5A0" w:rsidR="00120990" w:rsidRDefault="00120990">
      <w:pPr>
        <w:pStyle w:val="Textonotapie"/>
        <w:jc w:val="both"/>
        <w:rPr>
          <w:rFonts w:ascii="Arial" w:hAnsi="Arial" w:cs="Arial"/>
        </w:rPr>
      </w:pPr>
      <w:r>
        <w:rPr>
          <w:rStyle w:val="Refdenotaalpie"/>
          <w:rFonts w:ascii="Arial" w:hAnsi="Arial" w:cs="Arial"/>
        </w:rPr>
        <w:footnoteRef/>
      </w:r>
      <w:r>
        <w:rPr>
          <w:rFonts w:ascii="Arial" w:hAnsi="Arial" w:cs="Arial"/>
        </w:rPr>
        <w:t xml:space="preserve"> </w:t>
      </w:r>
      <w:r>
        <w:rPr>
          <w:rFonts w:ascii="Arial" w:hAnsi="Arial" w:cs="Arial"/>
          <w:i/>
          <w:iCs/>
        </w:rPr>
        <w:t>Ibíd.,</w:t>
      </w:r>
      <w:r>
        <w:rPr>
          <w:rFonts w:ascii="Arial" w:hAnsi="Arial" w:cs="Arial"/>
          <w:iCs/>
        </w:rPr>
        <w:t xml:space="preserve"> </w:t>
      </w:r>
      <w:r>
        <w:rPr>
          <w:rFonts w:ascii="Arial" w:hAnsi="Arial" w:cs="Arial"/>
        </w:rPr>
        <w:t>pág. 587</w:t>
      </w:r>
      <w:r>
        <w:rPr>
          <w:rFonts w:ascii="Arial" w:hAnsi="Arial" w:cs="Arial"/>
          <w:i/>
          <w:iCs/>
        </w:rPr>
        <w:t>.</w:t>
      </w:r>
      <w:r>
        <w:rPr>
          <w:rFonts w:ascii="Arial" w:hAnsi="Arial" w:cs="Arial"/>
        </w:rPr>
        <w:t xml:space="preserve"> </w:t>
      </w:r>
    </w:p>
  </w:footnote>
  <w:footnote w:id="76">
    <w:p w14:paraId="59E89E6E" w14:textId="77777777" w:rsidR="00120990" w:rsidRDefault="00120990">
      <w:pPr>
        <w:pStyle w:val="Textonotapie"/>
        <w:jc w:val="both"/>
        <w:rPr>
          <w:rFonts w:ascii="Arial" w:hAnsi="Arial" w:cs="Arial"/>
        </w:rPr>
      </w:pPr>
      <w:r>
        <w:rPr>
          <w:rStyle w:val="Refdenotaalpie"/>
          <w:rFonts w:ascii="Arial" w:hAnsi="Arial" w:cs="Arial"/>
        </w:rPr>
        <w:footnoteRef/>
      </w:r>
      <w:r>
        <w:rPr>
          <w:rFonts w:ascii="Arial" w:hAnsi="Arial" w:cs="Arial"/>
        </w:rPr>
        <w:t xml:space="preserve"> Véase </w:t>
      </w:r>
      <w:r>
        <w:rPr>
          <w:rFonts w:ascii="Arial" w:hAnsi="Arial" w:cs="Arial"/>
          <w:i/>
          <w:iCs/>
        </w:rPr>
        <w:t>ídem.</w:t>
      </w:r>
      <w:r>
        <w:rPr>
          <w:rFonts w:ascii="Arial" w:hAnsi="Arial" w:cs="Arial"/>
        </w:rPr>
        <w:t xml:space="preserve"> </w:t>
      </w:r>
    </w:p>
  </w:footnote>
  <w:footnote w:id="77">
    <w:p w14:paraId="4C12D0EE" w14:textId="192788B2" w:rsidR="00120990" w:rsidRDefault="00120990">
      <w:pPr>
        <w:pStyle w:val="Textonotapie"/>
        <w:jc w:val="both"/>
        <w:rPr>
          <w:rFonts w:ascii="Arial" w:hAnsi="Arial" w:cs="Arial"/>
        </w:rPr>
      </w:pPr>
      <w:r>
        <w:rPr>
          <w:rStyle w:val="Refdenotaalpie"/>
          <w:rFonts w:ascii="Arial" w:hAnsi="Arial" w:cs="Arial"/>
        </w:rPr>
        <w:footnoteRef/>
      </w:r>
      <w:r>
        <w:rPr>
          <w:rFonts w:ascii="Arial" w:hAnsi="Arial" w:cs="Arial"/>
        </w:rPr>
        <w:t xml:space="preserve"> </w:t>
      </w:r>
      <w:r>
        <w:rPr>
          <w:rFonts w:ascii="Arial" w:hAnsi="Arial" w:cs="Arial"/>
          <w:i/>
          <w:iCs/>
        </w:rPr>
        <w:t>Ibíd.,</w:t>
      </w:r>
      <w:r>
        <w:rPr>
          <w:rFonts w:ascii="Arial" w:hAnsi="Arial" w:cs="Arial"/>
        </w:rPr>
        <w:t xml:space="preserve"> pág. 592</w:t>
      </w:r>
      <w:r>
        <w:rPr>
          <w:rFonts w:ascii="Arial" w:hAnsi="Arial" w:cs="Arial"/>
          <w:i/>
          <w:iCs/>
        </w:rPr>
        <w:t>.</w:t>
      </w:r>
      <w:r>
        <w:rPr>
          <w:rFonts w:ascii="Arial" w:hAnsi="Arial" w:cs="Arial"/>
        </w:rPr>
        <w:t xml:space="preserve"> </w:t>
      </w:r>
    </w:p>
  </w:footnote>
  <w:footnote w:id="78">
    <w:p w14:paraId="08E614AE" w14:textId="35A067FC" w:rsidR="00120990" w:rsidRDefault="00120990">
      <w:pPr>
        <w:pStyle w:val="Textonotapie"/>
        <w:jc w:val="both"/>
        <w:rPr>
          <w:rFonts w:ascii="Arial" w:hAnsi="Arial" w:cs="Arial"/>
        </w:rPr>
      </w:pPr>
      <w:r>
        <w:rPr>
          <w:rStyle w:val="Refdenotaalpie"/>
          <w:rFonts w:ascii="Arial" w:hAnsi="Arial" w:cs="Arial"/>
        </w:rPr>
        <w:footnoteRef/>
      </w:r>
      <w:r>
        <w:rPr>
          <w:rFonts w:ascii="Arial" w:hAnsi="Arial" w:cs="Arial"/>
        </w:rPr>
        <w:t xml:space="preserve"> </w:t>
      </w:r>
      <w:r>
        <w:rPr>
          <w:rFonts w:ascii="Arial" w:hAnsi="Arial" w:cs="Arial"/>
          <w:i/>
          <w:iCs/>
        </w:rPr>
        <w:t>Ídem.</w:t>
      </w:r>
      <w:r>
        <w:rPr>
          <w:rFonts w:ascii="Arial" w:hAnsi="Arial" w:cs="Arial"/>
        </w:rPr>
        <w:t xml:space="preserve"> </w:t>
      </w:r>
    </w:p>
  </w:footnote>
  <w:footnote w:id="79">
    <w:p w14:paraId="7DB3FEFF" w14:textId="27D25BCA" w:rsidR="00120990" w:rsidRDefault="00120990">
      <w:pPr>
        <w:pStyle w:val="Textonotapie"/>
        <w:jc w:val="both"/>
        <w:rPr>
          <w:rFonts w:ascii="Arial" w:hAnsi="Arial" w:cs="Arial"/>
        </w:rPr>
      </w:pPr>
      <w:r>
        <w:rPr>
          <w:rStyle w:val="Refdenotaalpie"/>
          <w:rFonts w:ascii="Arial" w:hAnsi="Arial" w:cs="Arial"/>
        </w:rPr>
        <w:footnoteRef/>
      </w:r>
      <w:r>
        <w:rPr>
          <w:rFonts w:ascii="Arial" w:hAnsi="Arial" w:cs="Arial"/>
        </w:rPr>
        <w:t xml:space="preserve"> </w:t>
      </w:r>
      <w:r w:rsidRPr="004B3465">
        <w:rPr>
          <w:rFonts w:ascii="Arial" w:hAnsi="Arial" w:cs="Arial"/>
          <w:iCs/>
        </w:rPr>
        <w:t xml:space="preserve">Véase </w:t>
      </w:r>
      <w:r>
        <w:rPr>
          <w:rFonts w:ascii="Arial" w:hAnsi="Arial" w:cs="Arial"/>
          <w:i/>
          <w:iCs/>
        </w:rPr>
        <w:t>ibíd.,</w:t>
      </w:r>
      <w:r>
        <w:rPr>
          <w:rFonts w:ascii="Arial" w:hAnsi="Arial" w:cs="Arial"/>
        </w:rPr>
        <w:t xml:space="preserve"> págs. 592 y 593. </w:t>
      </w:r>
    </w:p>
  </w:footnote>
  <w:footnote w:id="80">
    <w:p w14:paraId="7D4A67C8" w14:textId="10562485" w:rsidR="00120990" w:rsidRDefault="00120990">
      <w:pPr>
        <w:pStyle w:val="Textonotapie"/>
        <w:jc w:val="both"/>
        <w:rPr>
          <w:rFonts w:ascii="Arial" w:hAnsi="Arial" w:cs="Arial"/>
        </w:rPr>
      </w:pPr>
      <w:r>
        <w:rPr>
          <w:rStyle w:val="Refdenotaalpie"/>
          <w:rFonts w:ascii="Arial" w:hAnsi="Arial" w:cs="Arial"/>
        </w:rPr>
        <w:footnoteRef/>
      </w:r>
      <w:r>
        <w:rPr>
          <w:rFonts w:ascii="Arial" w:hAnsi="Arial" w:cs="Arial"/>
        </w:rPr>
        <w:t xml:space="preserve"> </w:t>
      </w:r>
      <w:r w:rsidRPr="004B3465">
        <w:rPr>
          <w:rFonts w:ascii="Arial" w:hAnsi="Arial" w:cs="Arial"/>
          <w:iCs/>
        </w:rPr>
        <w:t xml:space="preserve">Véase </w:t>
      </w:r>
      <w:r>
        <w:rPr>
          <w:rFonts w:ascii="Arial" w:hAnsi="Arial" w:cs="Arial"/>
          <w:i/>
          <w:iCs/>
        </w:rPr>
        <w:t>ibíd.,</w:t>
      </w:r>
      <w:r>
        <w:rPr>
          <w:rFonts w:ascii="Arial" w:hAnsi="Arial" w:cs="Arial"/>
        </w:rPr>
        <w:t xml:space="preserve"> pág. 595.</w:t>
      </w:r>
    </w:p>
  </w:footnote>
  <w:footnote w:id="81">
    <w:p w14:paraId="2A7C5A45" w14:textId="62B9500F" w:rsidR="00120990" w:rsidRDefault="00120990" w:rsidP="0035704C">
      <w:pPr>
        <w:pStyle w:val="Textonotapie"/>
        <w:jc w:val="both"/>
      </w:pPr>
      <w:r w:rsidRPr="00535AEA">
        <w:rPr>
          <w:rStyle w:val="Refdenotaalpie"/>
          <w:rFonts w:ascii="Arial" w:hAnsi="Arial" w:cs="Arial"/>
        </w:rPr>
        <w:footnoteRef/>
      </w:r>
      <w:r w:rsidRPr="00535AEA">
        <w:rPr>
          <w:rFonts w:ascii="Arial" w:hAnsi="Arial" w:cs="Arial"/>
        </w:rPr>
        <w:t xml:space="preserve"> </w:t>
      </w:r>
      <w:r>
        <w:rPr>
          <w:rFonts w:ascii="Arial" w:hAnsi="Arial" w:cs="Arial"/>
        </w:rPr>
        <w:t xml:space="preserve">Véase </w:t>
      </w:r>
      <w:r w:rsidRPr="00353746">
        <w:rPr>
          <w:rFonts w:ascii="Arial" w:hAnsi="Arial" w:cs="Arial"/>
          <w:i/>
        </w:rPr>
        <w:t>ibíd.</w:t>
      </w:r>
      <w:r>
        <w:rPr>
          <w:rFonts w:ascii="Arial" w:hAnsi="Arial" w:cs="Arial"/>
        </w:rPr>
        <w:t xml:space="preserve">, pág. 595 y </w:t>
      </w:r>
      <w:r w:rsidRPr="00D308BA">
        <w:rPr>
          <w:rFonts w:ascii="Arial" w:hAnsi="Arial" w:cs="Arial"/>
          <w:i/>
        </w:rPr>
        <w:t>supra</w:t>
      </w:r>
      <w:r>
        <w:rPr>
          <w:rFonts w:ascii="Arial" w:hAnsi="Arial" w:cs="Arial"/>
        </w:rPr>
        <w:t xml:space="preserve"> nota 49.</w:t>
      </w:r>
    </w:p>
  </w:footnote>
  <w:footnote w:id="82">
    <w:p w14:paraId="7F9FD138" w14:textId="32E30752" w:rsidR="00120990" w:rsidRDefault="00120990">
      <w:pPr>
        <w:pStyle w:val="Textonotapie"/>
        <w:jc w:val="both"/>
        <w:rPr>
          <w:rFonts w:ascii="Arial" w:hAnsi="Arial" w:cs="Arial"/>
        </w:rPr>
      </w:pPr>
      <w:r>
        <w:rPr>
          <w:rStyle w:val="Refdenotaalpie"/>
          <w:rFonts w:ascii="Arial" w:hAnsi="Arial" w:cs="Arial"/>
        </w:rPr>
        <w:footnoteRef/>
      </w:r>
      <w:r>
        <w:rPr>
          <w:rFonts w:ascii="Arial" w:hAnsi="Arial" w:cs="Arial"/>
        </w:rPr>
        <w:t xml:space="preserve"> </w:t>
      </w:r>
      <w:r w:rsidRPr="004B3465">
        <w:rPr>
          <w:rFonts w:ascii="Arial" w:hAnsi="Arial" w:cs="Arial"/>
          <w:iCs/>
        </w:rPr>
        <w:t xml:space="preserve">Véase </w:t>
      </w:r>
      <w:r>
        <w:rPr>
          <w:rFonts w:ascii="Arial" w:hAnsi="Arial" w:cs="Arial"/>
        </w:rPr>
        <w:t>el Diario de Debates del Congreso de Baja California</w:t>
      </w:r>
      <w:r>
        <w:rPr>
          <w:rFonts w:ascii="Arial" w:hAnsi="Arial" w:cs="Arial"/>
          <w:i/>
          <w:iCs/>
        </w:rPr>
        <w:t xml:space="preserve">, </w:t>
      </w:r>
      <w:r>
        <w:rPr>
          <w:rFonts w:ascii="Arial" w:hAnsi="Arial" w:cs="Arial"/>
        </w:rPr>
        <w:t>pág. 596.</w:t>
      </w:r>
    </w:p>
  </w:footnote>
  <w:footnote w:id="83">
    <w:p w14:paraId="312A4E7A" w14:textId="77777777" w:rsidR="00120990" w:rsidRDefault="00120990" w:rsidP="00353746">
      <w:pPr>
        <w:pStyle w:val="Sinespaciado"/>
        <w:jc w:val="both"/>
        <w:rPr>
          <w:rFonts w:ascii="Arial" w:hAnsi="Arial" w:cs="Arial"/>
          <w:sz w:val="20"/>
          <w:szCs w:val="20"/>
        </w:rPr>
      </w:pPr>
      <w:r>
        <w:rPr>
          <w:rStyle w:val="Refdenotaalpie"/>
          <w:rFonts w:ascii="Arial" w:hAnsi="Arial" w:cs="Arial"/>
          <w:sz w:val="20"/>
          <w:szCs w:val="20"/>
        </w:rPr>
        <w:footnoteRef/>
      </w:r>
      <w:r>
        <w:rPr>
          <w:rFonts w:ascii="Arial" w:hAnsi="Arial" w:cs="Arial"/>
          <w:sz w:val="20"/>
          <w:szCs w:val="20"/>
        </w:rPr>
        <w:t xml:space="preserve"> </w:t>
      </w:r>
      <w:r>
        <w:rPr>
          <w:rFonts w:ascii="Arial" w:hAnsi="Arial" w:cs="Arial"/>
          <w:b/>
          <w:bCs/>
          <w:sz w:val="20"/>
          <w:szCs w:val="20"/>
        </w:rPr>
        <w:t>Artículo 119.</w:t>
      </w:r>
      <w:r>
        <w:rPr>
          <w:rFonts w:ascii="Arial" w:hAnsi="Arial" w:cs="Arial"/>
          <w:sz w:val="20"/>
          <w:szCs w:val="20"/>
        </w:rPr>
        <w:t xml:space="preserve"> Solo podrá dispensarse del trámite de ser turnada una iniciativa o proposición de acuerdo económico a la Comisión competente, en los asuntos que por acuerdo del Pleno del Congreso del Estado, por mayoría simple y en votación económica, se califiquen de urgente y de obvia resolución, de conformidad con lo dispuesto en la Constitución Local, la presente ley y su reglamento. Además de lo señalado en el párrafo anterior, para la procedencia de la dispensa de trámite resultará necesario cuando menos la existencia de determinados hechos que generen una condición de urgencia en la discusión y aprobación de una iniciativa de ley o decreto, que de no realizarse traería consecuencias negativas para la sociedad. Así mismo, la condición de urgencia deberá evidenciar la necesidad de omitirse los trámites parlamentarios correspondientes, sin que esto implique la afectación a principios o valores democráticos.</w:t>
      </w:r>
    </w:p>
  </w:footnote>
  <w:footnote w:id="84">
    <w:p w14:paraId="3F115EFC" w14:textId="17FAEB58" w:rsidR="00120990" w:rsidRDefault="00120990">
      <w:pPr>
        <w:pStyle w:val="Textonotapie"/>
        <w:jc w:val="both"/>
        <w:rPr>
          <w:rFonts w:ascii="Arial" w:hAnsi="Arial" w:cs="Arial"/>
        </w:rPr>
      </w:pPr>
      <w:r>
        <w:rPr>
          <w:rStyle w:val="Refdenotaalpie"/>
          <w:rFonts w:ascii="Arial" w:hAnsi="Arial" w:cs="Arial"/>
        </w:rPr>
        <w:footnoteRef/>
      </w:r>
      <w:r>
        <w:rPr>
          <w:rFonts w:ascii="Arial" w:hAnsi="Arial" w:cs="Arial"/>
        </w:rPr>
        <w:t xml:space="preserve"> Acción de inconstitucionalidad 112/2019, resuelta el once de mayo de dos mil veinte, en este punto por unanimidad de once votos de los ministros Gutiérrez Ortiz Mena, González Alcántara, Esquivel Mossa, Franco González Salas, Aguilar Morales, Pardo Rebolledo, Piña Hernández, Ríos Farjat, Laynez Potisek, Pérez Dayán y Zaldívar Lelo de Larrea, págs. 159 y 160 (“</w:t>
      </w:r>
      <w:r w:rsidRPr="00F64187">
        <w:rPr>
          <w:rFonts w:ascii="Arial" w:hAnsi="Arial" w:cs="Arial"/>
        </w:rPr>
        <w:t xml:space="preserve">En cambio, en este asunto, los motivos para exentar a la iniciativa del trámite ordinario fueron expuestos con claridad por el Diputado Morán Hernández </w:t>
      </w:r>
      <w:r>
        <w:rPr>
          <w:rFonts w:ascii="Arial" w:hAnsi="Arial" w:cs="Arial"/>
        </w:rPr>
        <w:t>—</w:t>
      </w:r>
      <w:r w:rsidRPr="00F64187">
        <w:rPr>
          <w:rFonts w:ascii="Arial" w:hAnsi="Arial" w:cs="Arial"/>
          <w:u w:val="single"/>
        </w:rPr>
        <w:t>con independencia de que se compartan o no</w:t>
      </w:r>
      <w:r>
        <w:rPr>
          <w:rFonts w:ascii="Arial" w:hAnsi="Arial" w:cs="Arial"/>
        </w:rPr>
        <w:t>—</w:t>
      </w:r>
      <w:r w:rsidRPr="00F64187">
        <w:rPr>
          <w:rFonts w:ascii="Arial" w:hAnsi="Arial" w:cs="Arial"/>
        </w:rPr>
        <w:t xml:space="preserve"> y avalados por veintiún votos de las Diputadas y Diputados presentes en la se</w:t>
      </w:r>
      <w:r>
        <w:rPr>
          <w:rFonts w:ascii="Arial" w:hAnsi="Arial" w:cs="Arial"/>
        </w:rPr>
        <w:t xml:space="preserve">sión con un solo voto en contra…”) (Énfasis añadido) </w:t>
      </w:r>
    </w:p>
  </w:footnote>
  <w:footnote w:id="85">
    <w:p w14:paraId="1875BA06" w14:textId="4855FDEE" w:rsidR="00120990" w:rsidRPr="00537840" w:rsidRDefault="00120990">
      <w:pPr>
        <w:pStyle w:val="Textonotapie"/>
        <w:jc w:val="both"/>
        <w:rPr>
          <w:rFonts w:ascii="Arial" w:hAnsi="Arial" w:cs="Arial"/>
        </w:rPr>
      </w:pPr>
      <w:r w:rsidRPr="00537840">
        <w:rPr>
          <w:rStyle w:val="Refdenotaalpie"/>
          <w:rFonts w:ascii="Arial" w:hAnsi="Arial" w:cs="Arial"/>
        </w:rPr>
        <w:footnoteRef/>
      </w:r>
      <w:r w:rsidRPr="00537840">
        <w:rPr>
          <w:rFonts w:ascii="Arial" w:hAnsi="Arial" w:cs="Arial"/>
        </w:rPr>
        <w:t xml:space="preserve"> Véase la</w:t>
      </w:r>
      <w:r>
        <w:rPr>
          <w:rFonts w:ascii="Arial" w:hAnsi="Arial" w:cs="Arial"/>
        </w:rPr>
        <w:t xml:space="preserve"> razón esencial de la</w:t>
      </w:r>
      <w:r w:rsidRPr="00537840">
        <w:rPr>
          <w:rFonts w:ascii="Arial" w:hAnsi="Arial" w:cs="Arial"/>
        </w:rPr>
        <w:t xml:space="preserve"> tesis aislada número </w:t>
      </w:r>
      <w:r w:rsidRPr="00537840">
        <w:rPr>
          <w:rStyle w:val="lbl-encabezado-negro"/>
          <w:rFonts w:ascii="Arial" w:hAnsi="Arial" w:cs="Arial"/>
        </w:rPr>
        <w:t xml:space="preserve">P.L/2008 </w:t>
      </w:r>
      <w:r>
        <w:rPr>
          <w:rStyle w:val="lbl-encabezado-negro"/>
          <w:rFonts w:ascii="Arial" w:hAnsi="Arial" w:cs="Arial"/>
        </w:rPr>
        <w:t xml:space="preserve">del Tribunal Pleno </w:t>
      </w:r>
      <w:r>
        <w:rPr>
          <w:rFonts w:ascii="Arial" w:hAnsi="Arial" w:cs="Arial"/>
        </w:rPr>
        <w:t xml:space="preserve">citada en </w:t>
      </w:r>
      <w:r w:rsidRPr="002A7225">
        <w:rPr>
          <w:rFonts w:ascii="Arial" w:hAnsi="Arial" w:cs="Arial"/>
          <w:i/>
        </w:rPr>
        <w:t>supra</w:t>
      </w:r>
      <w:r>
        <w:rPr>
          <w:rFonts w:ascii="Arial" w:hAnsi="Arial" w:cs="Arial"/>
        </w:rPr>
        <w:t xml:space="preserve"> nota 71</w:t>
      </w:r>
      <w:r w:rsidRPr="00537840">
        <w:rPr>
          <w:rFonts w:ascii="Arial" w:hAnsi="Arial" w:cs="Arial"/>
        </w:rPr>
        <w:t>.</w:t>
      </w:r>
    </w:p>
  </w:footnote>
  <w:footnote w:id="86">
    <w:p w14:paraId="776E2ECD" w14:textId="77777777" w:rsidR="00120990" w:rsidRPr="002E3447" w:rsidRDefault="00120990" w:rsidP="0035704C">
      <w:pPr>
        <w:pStyle w:val="Textonotapie"/>
        <w:jc w:val="both"/>
      </w:pPr>
      <w:r w:rsidRPr="00535AEA">
        <w:rPr>
          <w:rStyle w:val="Refdenotaalpie"/>
          <w:rFonts w:ascii="Arial" w:hAnsi="Arial" w:cs="Arial"/>
        </w:rPr>
        <w:footnoteRef/>
      </w:r>
      <w:r w:rsidRPr="00535AEA">
        <w:rPr>
          <w:rFonts w:ascii="Arial" w:hAnsi="Arial" w:cs="Arial"/>
        </w:rPr>
        <w:t xml:space="preserve"> </w:t>
      </w:r>
      <w:r>
        <w:rPr>
          <w:rFonts w:ascii="Arial" w:hAnsi="Arial" w:cs="Arial"/>
        </w:rPr>
        <w:t xml:space="preserve">Véase </w:t>
      </w:r>
      <w:r w:rsidRPr="004438C8">
        <w:rPr>
          <w:rFonts w:ascii="Arial" w:hAnsi="Arial" w:cs="Arial"/>
        </w:rPr>
        <w:t>el expediente</w:t>
      </w:r>
      <w:r w:rsidRPr="00200B92">
        <w:rPr>
          <w:rFonts w:ascii="Arial" w:hAnsi="Arial" w:cs="Arial"/>
        </w:rPr>
        <w:t xml:space="preserve"> </w:t>
      </w:r>
      <w:r>
        <w:rPr>
          <w:rFonts w:ascii="Arial" w:hAnsi="Arial" w:cs="Arial"/>
        </w:rPr>
        <w:t>de la acción de inconstitucionalidad 119/2020 y su acumulada</w:t>
      </w:r>
      <w:r w:rsidRPr="00200B92">
        <w:rPr>
          <w:rFonts w:ascii="Arial" w:hAnsi="Arial" w:cs="Arial"/>
        </w:rPr>
        <w:t xml:space="preserve">, </w:t>
      </w:r>
      <w:r>
        <w:rPr>
          <w:rFonts w:ascii="Arial" w:hAnsi="Arial" w:cs="Arial"/>
        </w:rPr>
        <w:t xml:space="preserve">foja </w:t>
      </w:r>
      <w:r w:rsidRPr="00F37632">
        <w:rPr>
          <w:rFonts w:ascii="Arial" w:hAnsi="Arial" w:cs="Arial"/>
        </w:rPr>
        <w:t>338</w:t>
      </w:r>
      <w:r w:rsidRPr="002E3447">
        <w:rPr>
          <w:rFonts w:ascii="Arial" w:hAnsi="Arial" w:cs="Arial"/>
        </w:rPr>
        <w:t xml:space="preserve"> (</w:t>
      </w:r>
      <w:r w:rsidRPr="008849AE">
        <w:rPr>
          <w:rFonts w:ascii="Arial" w:hAnsi="Arial" w:cs="Arial"/>
        </w:rPr>
        <w:t>versión estenográfica de la sesión ordinaria</w:t>
      </w:r>
      <w:r w:rsidRPr="00F37632">
        <w:rPr>
          <w:rFonts w:ascii="Arial" w:hAnsi="Arial" w:cs="Arial"/>
        </w:rPr>
        <w:t>).</w:t>
      </w:r>
    </w:p>
  </w:footnote>
  <w:footnote w:id="87">
    <w:p w14:paraId="59065845" w14:textId="77777777" w:rsidR="00120990" w:rsidRPr="008849AE" w:rsidRDefault="00120990" w:rsidP="0035704C">
      <w:pPr>
        <w:pStyle w:val="Textonotapie"/>
        <w:jc w:val="both"/>
        <w:rPr>
          <w:rFonts w:ascii="Arial" w:hAnsi="Arial" w:cs="Arial"/>
        </w:rPr>
      </w:pPr>
      <w:r w:rsidRPr="002E3447">
        <w:rPr>
          <w:rStyle w:val="Refdenotaalpie"/>
          <w:rFonts w:ascii="Arial" w:hAnsi="Arial" w:cs="Arial"/>
        </w:rPr>
        <w:footnoteRef/>
      </w:r>
      <w:r w:rsidRPr="002E3447">
        <w:rPr>
          <w:rFonts w:ascii="Arial" w:hAnsi="Arial" w:cs="Arial"/>
        </w:rPr>
        <w:t xml:space="preserve"> Véase </w:t>
      </w:r>
      <w:r w:rsidRPr="008849AE">
        <w:rPr>
          <w:rFonts w:ascii="Arial" w:hAnsi="Arial" w:cs="Arial"/>
          <w:i/>
        </w:rPr>
        <w:t>ibíd.</w:t>
      </w:r>
      <w:r w:rsidRPr="008849AE">
        <w:rPr>
          <w:rFonts w:ascii="Arial" w:hAnsi="Arial" w:cs="Arial"/>
        </w:rPr>
        <w:t>, foja</w:t>
      </w:r>
      <w:r w:rsidRPr="00F37632">
        <w:rPr>
          <w:rFonts w:ascii="Arial" w:hAnsi="Arial" w:cs="Arial"/>
        </w:rPr>
        <w:t xml:space="preserve"> 340</w:t>
      </w:r>
      <w:r w:rsidRPr="002E3447">
        <w:rPr>
          <w:rFonts w:ascii="Arial" w:hAnsi="Arial" w:cs="Arial"/>
        </w:rPr>
        <w:t xml:space="preserve"> (versión estenográfica de la sesión ordinaria).</w:t>
      </w:r>
    </w:p>
  </w:footnote>
  <w:footnote w:id="88">
    <w:p w14:paraId="63753B30" w14:textId="77777777" w:rsidR="00120990" w:rsidRPr="008849AE" w:rsidRDefault="00120990" w:rsidP="0035704C">
      <w:pPr>
        <w:pStyle w:val="Textonotapie"/>
        <w:jc w:val="both"/>
        <w:rPr>
          <w:rFonts w:ascii="Arial" w:hAnsi="Arial" w:cs="Arial"/>
        </w:rPr>
      </w:pPr>
      <w:r w:rsidRPr="002E3447">
        <w:rPr>
          <w:rStyle w:val="Refdenotaalpie"/>
          <w:rFonts w:ascii="Arial" w:hAnsi="Arial" w:cs="Arial"/>
        </w:rPr>
        <w:footnoteRef/>
      </w:r>
      <w:r w:rsidRPr="002E3447">
        <w:rPr>
          <w:rFonts w:ascii="Arial" w:hAnsi="Arial" w:cs="Arial"/>
        </w:rPr>
        <w:t xml:space="preserve"> Véase </w:t>
      </w:r>
      <w:r w:rsidRPr="008849AE">
        <w:rPr>
          <w:rFonts w:ascii="Arial" w:hAnsi="Arial" w:cs="Arial"/>
          <w:i/>
        </w:rPr>
        <w:t>ibíd.</w:t>
      </w:r>
      <w:r w:rsidRPr="008849AE">
        <w:rPr>
          <w:rFonts w:ascii="Arial" w:hAnsi="Arial" w:cs="Arial"/>
        </w:rPr>
        <w:t>, foja</w:t>
      </w:r>
      <w:r w:rsidRPr="00F37632">
        <w:rPr>
          <w:rFonts w:ascii="Arial" w:hAnsi="Arial" w:cs="Arial"/>
        </w:rPr>
        <w:t xml:space="preserve"> 131</w:t>
      </w:r>
      <w:r w:rsidRPr="002E3447">
        <w:rPr>
          <w:rFonts w:ascii="Arial" w:hAnsi="Arial" w:cs="Arial"/>
        </w:rPr>
        <w:t xml:space="preserve"> (reserva de diputado Molina García).</w:t>
      </w:r>
    </w:p>
  </w:footnote>
  <w:footnote w:id="89">
    <w:p w14:paraId="236C7E66" w14:textId="77777777" w:rsidR="00120990" w:rsidRPr="008849AE" w:rsidRDefault="00120990" w:rsidP="0035704C">
      <w:pPr>
        <w:pStyle w:val="Textonotapie"/>
        <w:jc w:val="both"/>
        <w:rPr>
          <w:rFonts w:ascii="Arial" w:hAnsi="Arial" w:cs="Arial"/>
        </w:rPr>
      </w:pPr>
      <w:r w:rsidRPr="002E3447">
        <w:rPr>
          <w:rStyle w:val="Refdenotaalpie"/>
          <w:rFonts w:ascii="Arial" w:hAnsi="Arial" w:cs="Arial"/>
        </w:rPr>
        <w:footnoteRef/>
      </w:r>
      <w:r w:rsidRPr="002E3447">
        <w:rPr>
          <w:rFonts w:ascii="Arial" w:hAnsi="Arial" w:cs="Arial"/>
        </w:rPr>
        <w:t xml:space="preserve"> Véase </w:t>
      </w:r>
      <w:r w:rsidRPr="008849AE">
        <w:rPr>
          <w:rFonts w:ascii="Arial" w:hAnsi="Arial" w:cs="Arial"/>
          <w:i/>
        </w:rPr>
        <w:t>ibíd.</w:t>
      </w:r>
      <w:r w:rsidRPr="008849AE">
        <w:rPr>
          <w:rFonts w:ascii="Arial" w:hAnsi="Arial" w:cs="Arial"/>
        </w:rPr>
        <w:t xml:space="preserve">, foja </w:t>
      </w:r>
      <w:r w:rsidRPr="00F37632">
        <w:rPr>
          <w:rFonts w:ascii="Arial" w:hAnsi="Arial" w:cs="Arial"/>
        </w:rPr>
        <w:t>341</w:t>
      </w:r>
      <w:r w:rsidRPr="002E3447">
        <w:rPr>
          <w:rFonts w:ascii="Arial" w:hAnsi="Arial" w:cs="Arial"/>
        </w:rPr>
        <w:t xml:space="preserve"> (versión estenográfica de la sesión ordina</w:t>
      </w:r>
      <w:r w:rsidRPr="008849AE">
        <w:rPr>
          <w:rFonts w:ascii="Arial" w:hAnsi="Arial" w:cs="Arial"/>
        </w:rPr>
        <w:t xml:space="preserve">ria). </w:t>
      </w:r>
    </w:p>
  </w:footnote>
  <w:footnote w:id="90">
    <w:p w14:paraId="1439E05B" w14:textId="77777777" w:rsidR="00120990" w:rsidRPr="00305278" w:rsidRDefault="00120990" w:rsidP="0035704C">
      <w:pPr>
        <w:pStyle w:val="Textonotapie"/>
        <w:jc w:val="both"/>
        <w:rPr>
          <w:rFonts w:ascii="Arial" w:hAnsi="Arial" w:cs="Arial"/>
        </w:rPr>
      </w:pPr>
      <w:r w:rsidRPr="002E3447">
        <w:rPr>
          <w:rStyle w:val="Refdenotaalpie"/>
          <w:rFonts w:ascii="Arial" w:hAnsi="Arial" w:cs="Arial"/>
        </w:rPr>
        <w:footnoteRef/>
      </w:r>
      <w:r w:rsidRPr="002E3447">
        <w:rPr>
          <w:rFonts w:ascii="Arial" w:hAnsi="Arial" w:cs="Arial"/>
        </w:rPr>
        <w:t xml:space="preserve"> Véase </w:t>
      </w:r>
      <w:r w:rsidRPr="008849AE">
        <w:rPr>
          <w:rFonts w:ascii="Arial" w:hAnsi="Arial" w:cs="Arial"/>
          <w:i/>
        </w:rPr>
        <w:t>ibíd.</w:t>
      </w:r>
      <w:r w:rsidRPr="008849AE">
        <w:rPr>
          <w:rFonts w:ascii="Arial" w:hAnsi="Arial" w:cs="Arial"/>
        </w:rPr>
        <w:t>, foja</w:t>
      </w:r>
      <w:r w:rsidRPr="00F37632">
        <w:rPr>
          <w:rFonts w:ascii="Arial" w:hAnsi="Arial" w:cs="Arial"/>
        </w:rPr>
        <w:t xml:space="preserve">s 341 </w:t>
      </w:r>
      <w:r w:rsidRPr="002E3447">
        <w:rPr>
          <w:rFonts w:ascii="Arial" w:hAnsi="Arial" w:cs="Arial"/>
        </w:rPr>
        <w:t>y</w:t>
      </w:r>
      <w:r w:rsidRPr="00F37632">
        <w:rPr>
          <w:rFonts w:ascii="Arial" w:hAnsi="Arial" w:cs="Arial"/>
        </w:rPr>
        <w:t xml:space="preserve"> 342</w:t>
      </w:r>
      <w:r w:rsidRPr="002E3447">
        <w:rPr>
          <w:rFonts w:ascii="Arial" w:hAnsi="Arial" w:cs="Arial"/>
        </w:rPr>
        <w:t xml:space="preserve"> (versión estenográfica de sesión ordinaria)</w:t>
      </w:r>
      <w:r>
        <w:rPr>
          <w:rFonts w:ascii="Arial" w:hAnsi="Arial" w:cs="Arial"/>
        </w:rPr>
        <w:t>.</w:t>
      </w:r>
    </w:p>
  </w:footnote>
  <w:footnote w:id="91">
    <w:p w14:paraId="0B60B99C" w14:textId="77777777" w:rsidR="00120990" w:rsidRPr="009325A8" w:rsidRDefault="00120990" w:rsidP="0035704C">
      <w:pPr>
        <w:pStyle w:val="Textonotapie"/>
        <w:jc w:val="both"/>
        <w:rPr>
          <w:rFonts w:ascii="Arial" w:hAnsi="Arial" w:cs="Arial"/>
        </w:rPr>
      </w:pPr>
      <w:r w:rsidRPr="00305278">
        <w:rPr>
          <w:rStyle w:val="Refdenotaalpie"/>
          <w:rFonts w:ascii="Arial" w:hAnsi="Arial" w:cs="Arial"/>
        </w:rPr>
        <w:footnoteRef/>
      </w:r>
      <w:r w:rsidRPr="00305278">
        <w:rPr>
          <w:rFonts w:ascii="Arial" w:hAnsi="Arial" w:cs="Arial"/>
        </w:rPr>
        <w:t xml:space="preserve"> Véase </w:t>
      </w:r>
      <w:r w:rsidRPr="009325A8">
        <w:rPr>
          <w:rFonts w:ascii="Arial" w:hAnsi="Arial" w:cs="Arial"/>
          <w:i/>
        </w:rPr>
        <w:t>ib</w:t>
      </w:r>
      <w:r w:rsidRPr="00CC633A">
        <w:rPr>
          <w:rFonts w:ascii="Arial" w:hAnsi="Arial" w:cs="Arial"/>
          <w:i/>
        </w:rPr>
        <w:t>íd.</w:t>
      </w:r>
      <w:r>
        <w:rPr>
          <w:rFonts w:ascii="Arial" w:hAnsi="Arial" w:cs="Arial"/>
        </w:rPr>
        <w:t xml:space="preserve">, foja </w:t>
      </w:r>
      <w:r w:rsidRPr="00F37632">
        <w:rPr>
          <w:rFonts w:ascii="Arial" w:hAnsi="Arial" w:cs="Arial"/>
        </w:rPr>
        <w:t>342</w:t>
      </w:r>
      <w:r>
        <w:rPr>
          <w:rFonts w:ascii="Arial" w:hAnsi="Arial" w:cs="Arial"/>
          <w:color w:val="FF0000"/>
        </w:rPr>
        <w:t xml:space="preserve"> </w:t>
      </w:r>
      <w:r>
        <w:rPr>
          <w:rFonts w:ascii="Arial" w:hAnsi="Arial" w:cs="Arial"/>
        </w:rPr>
        <w:t>(versión estenográfica de sesión ordinaria).</w:t>
      </w:r>
    </w:p>
  </w:footnote>
  <w:footnote w:id="92">
    <w:p w14:paraId="18BD5224" w14:textId="77777777" w:rsidR="00120990" w:rsidRPr="009325A8" w:rsidRDefault="00120990">
      <w:pPr>
        <w:pStyle w:val="Textonotapie"/>
        <w:jc w:val="both"/>
        <w:rPr>
          <w:rFonts w:ascii="Arial" w:hAnsi="Arial" w:cs="Arial"/>
        </w:rPr>
      </w:pPr>
      <w:r w:rsidRPr="00305278">
        <w:rPr>
          <w:rStyle w:val="Refdenotaalpie"/>
          <w:rFonts w:ascii="Arial" w:hAnsi="Arial" w:cs="Arial"/>
        </w:rPr>
        <w:footnoteRef/>
      </w:r>
      <w:r w:rsidRPr="00305278">
        <w:rPr>
          <w:rFonts w:ascii="Arial" w:hAnsi="Arial" w:cs="Arial"/>
        </w:rPr>
        <w:t xml:space="preserve"> Véase </w:t>
      </w:r>
      <w:r w:rsidRPr="00705ADA">
        <w:rPr>
          <w:rFonts w:ascii="Arial" w:hAnsi="Arial" w:cs="Arial"/>
        </w:rPr>
        <w:t>acción de inconstitucionalidad 112/2019 y sus acumuladas,</w:t>
      </w:r>
      <w:r>
        <w:rPr>
          <w:rFonts w:ascii="Arial" w:hAnsi="Arial" w:cs="Arial"/>
        </w:rPr>
        <w:t xml:space="preserve"> pág. 160. (“…</w:t>
      </w:r>
      <w:r w:rsidRPr="00705ADA">
        <w:rPr>
          <w:rFonts w:ascii="Arial" w:hAnsi="Arial" w:cs="Arial"/>
        </w:rPr>
        <w:t>la iniciativa solo reformó un artículo transitorio que solo prorroga el término del mandato del Gobernador por tres años más y, como consecuencia de ello, el ajuste necesario para el siguiente Gobernador, por lo que su comprensión no requería de un estudio profundo y detallado previo a su discusión y, por ende, no fue afectada la calidad democrática del debate por ser presentada el mismo día en la sesión; y, finalmente, la reforma fue aprobada por veintiún votos a favor por Diputados integrantes de distintas fuerzas políticas.</w:t>
      </w:r>
      <w:r>
        <w:rPr>
          <w:rFonts w:ascii="Arial" w:hAnsi="Arial" w:cs="Arial"/>
        </w:rPr>
        <w:t xml:space="preserve">”) </w:t>
      </w:r>
    </w:p>
  </w:footnote>
  <w:footnote w:id="93">
    <w:p w14:paraId="3204F8F5" w14:textId="77777777" w:rsidR="00120990" w:rsidRDefault="00120990" w:rsidP="009301BE">
      <w:pPr>
        <w:pStyle w:val="Estilo"/>
        <w:rPr>
          <w:rFonts w:cs="Arial"/>
          <w:sz w:val="20"/>
          <w:szCs w:val="20"/>
        </w:rPr>
      </w:pPr>
      <w:r>
        <w:rPr>
          <w:rStyle w:val="Refdenotaalpie"/>
          <w:rFonts w:cs="Arial"/>
          <w:sz w:val="20"/>
          <w:szCs w:val="20"/>
        </w:rPr>
        <w:footnoteRef/>
      </w:r>
      <w:r>
        <w:rPr>
          <w:rFonts w:cs="Arial"/>
          <w:sz w:val="20"/>
          <w:szCs w:val="20"/>
        </w:rPr>
        <w:t xml:space="preserve"> </w:t>
      </w:r>
      <w:r>
        <w:rPr>
          <w:rFonts w:cs="Arial"/>
          <w:b/>
          <w:bCs/>
          <w:sz w:val="20"/>
          <w:szCs w:val="20"/>
        </w:rPr>
        <w:t>Artículo 41.</w:t>
      </w:r>
      <w:r>
        <w:rPr>
          <w:rFonts w:cs="Arial"/>
          <w:sz w:val="20"/>
          <w:szCs w:val="20"/>
        </w:rPr>
        <w:t xml:space="preserve"> […] </w:t>
      </w:r>
    </w:p>
    <w:p w14:paraId="03CFAC98" w14:textId="77777777" w:rsidR="00120990" w:rsidRDefault="00120990" w:rsidP="009301BE">
      <w:pPr>
        <w:pStyle w:val="Estilo"/>
        <w:rPr>
          <w:rFonts w:cs="Arial"/>
          <w:sz w:val="20"/>
          <w:szCs w:val="20"/>
        </w:rPr>
      </w:pPr>
      <w:r>
        <w:rPr>
          <w:rFonts w:cs="Arial"/>
          <w:sz w:val="20"/>
          <w:szCs w:val="20"/>
        </w:rPr>
        <w:t>III. Los partidos políticos nacionales tendrán derecho al uso de manera permanente de los medios de comunicación social. Los candidatos independientes tendrán derecho de acceso a prerrogativas para las campañas electorales en los términos que establezca la ley.</w:t>
      </w:r>
    </w:p>
    <w:p w14:paraId="511CF1AC" w14:textId="77777777" w:rsidR="00120990" w:rsidRPr="00C037B3" w:rsidRDefault="00120990" w:rsidP="009301BE">
      <w:pPr>
        <w:pStyle w:val="Default"/>
        <w:jc w:val="both"/>
        <w:rPr>
          <w:sz w:val="20"/>
          <w:szCs w:val="20"/>
        </w:rPr>
      </w:pPr>
      <w:r>
        <w:rPr>
          <w:b/>
          <w:bCs/>
          <w:sz w:val="20"/>
          <w:szCs w:val="20"/>
        </w:rPr>
        <w:t xml:space="preserve">Apartado A. </w:t>
      </w:r>
      <w:r>
        <w:rPr>
          <w:sz w:val="20"/>
          <w:szCs w:val="20"/>
        </w:rPr>
        <w:t xml:space="preserve">El Instituto Nacional Electoral será autoridad única para la administración del tiempo que corresponda al Estado en radio y televisión destinado a sus propios fines y al ejercicio del derecho de los partidos políticos nacionales, de acuerdo con lo siguiente y a lo que establezcan las leyes: </w:t>
      </w:r>
    </w:p>
    <w:p w14:paraId="5E704500" w14:textId="77777777" w:rsidR="00120990" w:rsidRPr="00C037B3" w:rsidRDefault="00120990" w:rsidP="00152785">
      <w:pPr>
        <w:pStyle w:val="Default"/>
        <w:ind w:left="284"/>
        <w:jc w:val="both"/>
        <w:rPr>
          <w:sz w:val="20"/>
          <w:szCs w:val="20"/>
        </w:rPr>
      </w:pPr>
      <w:r>
        <w:rPr>
          <w:b/>
          <w:bCs/>
          <w:sz w:val="20"/>
          <w:szCs w:val="20"/>
        </w:rPr>
        <w:t xml:space="preserve">a) </w:t>
      </w:r>
      <w:r>
        <w:rPr>
          <w:sz w:val="20"/>
          <w:szCs w:val="20"/>
        </w:rPr>
        <w:t>A partir del inicio de las precampañas y hasta el día de la jornada electoral quedarán a disposición del Instituto Nacional Electoral cuarenta y ocho minutos diarios, que serán distribuidos en dos y hasta tres minutos por cada hora de transmisión en cada estación de radio y canal de televisión, en el horario referido en el inciso d) de este apartado. En el período comprendido entre el fin de las precampañas y el inicio de las campañas, el cincuenta por ciento de los tiempos en radio y televisión se destinará a los fines propios de las autoridades electorales, y el resto a la difusión de mensajes genéricos de los partidos políticos, conforme a lo que establezca la ley;</w:t>
      </w:r>
    </w:p>
    <w:p w14:paraId="1413F1F6" w14:textId="77777777" w:rsidR="00120990" w:rsidRDefault="00120990" w:rsidP="00152785">
      <w:pPr>
        <w:pStyle w:val="Default"/>
        <w:ind w:left="284"/>
        <w:jc w:val="both"/>
        <w:rPr>
          <w:sz w:val="20"/>
          <w:szCs w:val="20"/>
        </w:rPr>
      </w:pPr>
      <w:r>
        <w:rPr>
          <w:b/>
          <w:bCs/>
          <w:sz w:val="20"/>
          <w:szCs w:val="20"/>
        </w:rPr>
        <w:t xml:space="preserve">b) </w:t>
      </w:r>
      <w:r>
        <w:rPr>
          <w:sz w:val="20"/>
          <w:szCs w:val="20"/>
        </w:rPr>
        <w:t xml:space="preserve">Durante sus precampañas, los partidos políticos dispondrán en conjunto de un minuto por cada hora de transmisión en cada estación de radio y canal de televisión; el tiempo restante se utilizará conforme a lo que determine la ley; </w:t>
      </w:r>
    </w:p>
    <w:p w14:paraId="5C361F7D" w14:textId="77777777" w:rsidR="00120990" w:rsidRPr="00C037B3" w:rsidRDefault="00120990" w:rsidP="00152785">
      <w:pPr>
        <w:pStyle w:val="Default"/>
        <w:ind w:left="284"/>
        <w:jc w:val="both"/>
        <w:rPr>
          <w:sz w:val="20"/>
          <w:szCs w:val="20"/>
        </w:rPr>
      </w:pPr>
      <w:r>
        <w:rPr>
          <w:b/>
          <w:bCs/>
          <w:sz w:val="20"/>
          <w:szCs w:val="20"/>
        </w:rPr>
        <w:t xml:space="preserve">c) </w:t>
      </w:r>
      <w:r>
        <w:rPr>
          <w:sz w:val="20"/>
          <w:szCs w:val="20"/>
        </w:rPr>
        <w:t>Durante las campañas electorales deberá destinarse para cubrir el derecho de los partidos políticos y los candidatos al menos el ochenta y cinco por ciento del tiempo total disponible a que se refiere el inciso a) de este apartado;</w:t>
      </w:r>
    </w:p>
    <w:p w14:paraId="2362F64C" w14:textId="77777777" w:rsidR="00120990" w:rsidRDefault="00120990" w:rsidP="00152785">
      <w:pPr>
        <w:pStyle w:val="Default"/>
        <w:ind w:left="284"/>
        <w:jc w:val="both"/>
        <w:rPr>
          <w:sz w:val="20"/>
          <w:szCs w:val="20"/>
        </w:rPr>
      </w:pPr>
      <w:r>
        <w:rPr>
          <w:b/>
          <w:bCs/>
          <w:sz w:val="20"/>
          <w:szCs w:val="20"/>
        </w:rPr>
        <w:t xml:space="preserve">d) </w:t>
      </w:r>
      <w:r>
        <w:rPr>
          <w:sz w:val="20"/>
          <w:szCs w:val="20"/>
        </w:rPr>
        <w:t xml:space="preserve">Las transmisiones en cada estación de radio y canal de televisión se distribuirán dentro del horario de programación comprendido entre las seis y las veinticuatro horas; </w:t>
      </w:r>
    </w:p>
    <w:p w14:paraId="268F8D10" w14:textId="77777777" w:rsidR="00120990" w:rsidRPr="00C037B3" w:rsidRDefault="00120990" w:rsidP="00152785">
      <w:pPr>
        <w:pStyle w:val="Default"/>
        <w:ind w:left="284"/>
        <w:jc w:val="both"/>
        <w:rPr>
          <w:sz w:val="20"/>
          <w:szCs w:val="20"/>
        </w:rPr>
      </w:pPr>
      <w:r>
        <w:rPr>
          <w:b/>
          <w:bCs/>
          <w:sz w:val="20"/>
          <w:szCs w:val="20"/>
        </w:rPr>
        <w:t xml:space="preserve">e) </w:t>
      </w:r>
      <w:r>
        <w:rPr>
          <w:sz w:val="20"/>
          <w:szCs w:val="20"/>
        </w:rPr>
        <w:t xml:space="preserve">El tiempo establecido como derecho de los partidos políticos y, en su caso, de los candidatos independientes, se distribuirá entre los mismos conforme a lo siguiente: el setenta por ciento será distribuido entre los partidos políticos de acuerdo a los resultados de la elección para diputados federales inmediata anterior y el treinta por ciento restante será dividido en partes iguales, de las cuales, hasta una de ellas podrá ser asignada a los candidatos independientes en su conjunto; </w:t>
      </w:r>
    </w:p>
    <w:p w14:paraId="6C237547" w14:textId="77777777" w:rsidR="00120990" w:rsidRDefault="00120990" w:rsidP="00152785">
      <w:pPr>
        <w:pStyle w:val="Default"/>
        <w:ind w:left="284"/>
        <w:jc w:val="both"/>
        <w:rPr>
          <w:sz w:val="20"/>
          <w:szCs w:val="20"/>
        </w:rPr>
      </w:pPr>
      <w:r>
        <w:rPr>
          <w:b/>
          <w:bCs/>
          <w:sz w:val="20"/>
          <w:szCs w:val="20"/>
        </w:rPr>
        <w:t xml:space="preserve">f) </w:t>
      </w:r>
      <w:r>
        <w:rPr>
          <w:sz w:val="20"/>
          <w:szCs w:val="20"/>
        </w:rPr>
        <w:t xml:space="preserve">A cada partido político nacional sin representación en el Congreso de la Unión se le asignará para radio y televisión solamente la parte correspondiente al porcentaje igualitario establecido en el inciso anterior, y </w:t>
      </w:r>
    </w:p>
    <w:p w14:paraId="27571629" w14:textId="77777777" w:rsidR="00120990" w:rsidRPr="009301BE" w:rsidRDefault="00120990" w:rsidP="00152785">
      <w:pPr>
        <w:pStyle w:val="Default"/>
        <w:ind w:left="284"/>
        <w:jc w:val="both"/>
        <w:rPr>
          <w:sz w:val="20"/>
          <w:szCs w:val="20"/>
        </w:rPr>
      </w:pPr>
      <w:r>
        <w:rPr>
          <w:b/>
          <w:bCs/>
          <w:sz w:val="20"/>
          <w:szCs w:val="20"/>
        </w:rPr>
        <w:t xml:space="preserve">g) </w:t>
      </w:r>
      <w:r>
        <w:rPr>
          <w:sz w:val="20"/>
          <w:szCs w:val="20"/>
        </w:rPr>
        <w:t>Con independencia de lo dispuesto en los apartados A y B de esta base y fuera de los períodos de precampañas y campañas electorales federales, al Instituto Nacional Electoral le será asignado hasta el doce por ciento del tiempo total de que el Estado disponga en radio y televisión, conforme a las leyes y bajo cualquier modalidad; del total asignado, el Instituto distribuirá entre los partidos políticos nacionales en forma igualitaria un cincuenta por ciento; el tiempo restante lo utilizará para fines propios o de otras autoridades electorales, tanto federales como de las entidades federativas. Cada partido político nacional utilizará el tiempo que por este concepto le corresponda en los formatos que establezca la ley. En todo caso, las transmisiones a que se refiere este inciso se harán en el horario que determine el Instituto conforme a lo señalado en el inciso d) del presente Apartado. En situaciones especiales, el Instituto podrá disponer de los tiempos correspondientes a mensajes partidistas a favor de un partido político, cuando así se justifique.</w:t>
      </w:r>
    </w:p>
    <w:p w14:paraId="52F9F5FD" w14:textId="77777777" w:rsidR="00120990" w:rsidRDefault="00120990" w:rsidP="009301BE">
      <w:pPr>
        <w:pStyle w:val="Default"/>
        <w:jc w:val="both"/>
        <w:rPr>
          <w:sz w:val="20"/>
          <w:szCs w:val="20"/>
        </w:rPr>
      </w:pPr>
      <w:r>
        <w:rPr>
          <w:sz w:val="20"/>
          <w:szCs w:val="20"/>
        </w:rPr>
        <w:t xml:space="preserve">Los partidos políticos y los candidatos en ningún momento podrán contratar o adquirir, por sí o por terceras personas, tiempos en cualquier modalidad de radio y televisión. </w:t>
      </w:r>
    </w:p>
    <w:p w14:paraId="5A5ED59B" w14:textId="77777777" w:rsidR="00120990" w:rsidRDefault="00120990" w:rsidP="009301BE">
      <w:pPr>
        <w:pStyle w:val="Default"/>
        <w:jc w:val="both"/>
        <w:rPr>
          <w:sz w:val="20"/>
          <w:szCs w:val="20"/>
        </w:rPr>
      </w:pPr>
      <w:r w:rsidRPr="00B366A4">
        <w:rPr>
          <w:sz w:val="20"/>
          <w:szCs w:val="20"/>
          <w:u w:val="single"/>
        </w:rPr>
        <w:t>Ninguna otra persona física o moral, sea a título propio o por cuenta de terceros, podrá contratar propaganda en radio y televisión dirigida a influir en las preferencias electorales de los ciudadanos, ni a favor o en contra de partidos políticos o de candidatos a cargos de elección popular.</w:t>
      </w:r>
      <w:r>
        <w:rPr>
          <w:sz w:val="20"/>
          <w:szCs w:val="20"/>
        </w:rPr>
        <w:t xml:space="preserve"> Queda prohibida la transmisión en territorio nacional de este tipo de mensajes contratados en el extranjero.</w:t>
      </w:r>
    </w:p>
    <w:p w14:paraId="03358E54" w14:textId="77777777" w:rsidR="00120990" w:rsidRDefault="00120990" w:rsidP="009301BE">
      <w:pPr>
        <w:pStyle w:val="Estilo"/>
        <w:rPr>
          <w:rFonts w:cs="Arial"/>
          <w:sz w:val="20"/>
          <w:szCs w:val="20"/>
        </w:rPr>
      </w:pPr>
      <w:r>
        <w:rPr>
          <w:sz w:val="20"/>
          <w:szCs w:val="20"/>
        </w:rPr>
        <w:t>Las disposiciones contenidas en los dos párrafos anteriores deberán ser cumplidas en el ámbito de las entidades federativas conforme a la legislación aplicable</w:t>
      </w:r>
      <w:r>
        <w:rPr>
          <w:rFonts w:cs="Arial"/>
          <w:sz w:val="20"/>
          <w:szCs w:val="20"/>
        </w:rPr>
        <w:t>. (Énfasis añadido)</w:t>
      </w:r>
    </w:p>
  </w:footnote>
  <w:footnote w:id="94">
    <w:p w14:paraId="38A1D906" w14:textId="77777777" w:rsidR="00120990" w:rsidRDefault="00120990" w:rsidP="00670033">
      <w:pPr>
        <w:pStyle w:val="Default"/>
        <w:jc w:val="both"/>
        <w:rPr>
          <w:sz w:val="20"/>
          <w:szCs w:val="20"/>
        </w:rPr>
      </w:pPr>
      <w:r>
        <w:rPr>
          <w:rStyle w:val="Refdenotaalpie"/>
          <w:sz w:val="20"/>
          <w:szCs w:val="20"/>
        </w:rPr>
        <w:footnoteRef/>
      </w:r>
      <w:r>
        <w:rPr>
          <w:sz w:val="20"/>
          <w:szCs w:val="20"/>
        </w:rPr>
        <w:t xml:space="preserve"> </w:t>
      </w:r>
      <w:r>
        <w:rPr>
          <w:b/>
          <w:sz w:val="20"/>
          <w:szCs w:val="20"/>
        </w:rPr>
        <w:t xml:space="preserve">Artículo 69. </w:t>
      </w:r>
      <w:r>
        <w:rPr>
          <w:sz w:val="20"/>
          <w:szCs w:val="20"/>
        </w:rPr>
        <w:t xml:space="preserve">En la apertura de Sesiones Ordinarias del Primer Periodo de cada año de ejercicio del Congreso, el Presidente de la República presentará un informe por escrito, en el que manifieste el estado general que guarda la administración pública del país. En la apertura de las sesiones extraordinarias del Congreso de la Unión, o de una sola de sus cámaras, el Presidente de la Comisión Permanente informará acerca de los motivos o razones que originaron la convocatoria. </w:t>
      </w:r>
    </w:p>
    <w:p w14:paraId="340F90FA" w14:textId="77777777" w:rsidR="00120990" w:rsidRDefault="00120990" w:rsidP="00144A27">
      <w:pPr>
        <w:pStyle w:val="Estilo"/>
        <w:rPr>
          <w:sz w:val="20"/>
          <w:szCs w:val="20"/>
        </w:rPr>
      </w:pPr>
      <w:r>
        <w:rPr>
          <w:sz w:val="20"/>
          <w:szCs w:val="20"/>
        </w:rPr>
        <w:t>Cada una de las Cámaras realizará el análisis del informe y podrá solicitar al Presidente de la República ampliar la información mediante pregunta por escrito y citar a los Secretarios de Estado y a los directores de las entidades paraestatales, quienes comparecerán y rendirán informes bajo protesta de decir verdad. La Ley del Congreso y sus reglamentos regularán el ejercicio de esta facultad.</w:t>
      </w:r>
    </w:p>
    <w:p w14:paraId="54399079" w14:textId="77777777" w:rsidR="00120990" w:rsidRPr="00670033" w:rsidRDefault="00120990" w:rsidP="00144A27">
      <w:pPr>
        <w:pStyle w:val="Estilo"/>
        <w:rPr>
          <w:rFonts w:asciiTheme="minorHAnsi" w:hAnsiTheme="minorHAnsi" w:cs="Arial"/>
          <w:sz w:val="20"/>
          <w:szCs w:val="20"/>
        </w:rPr>
      </w:pPr>
      <w:r>
        <w:rPr>
          <w:sz w:val="20"/>
          <w:szCs w:val="20"/>
        </w:rPr>
        <w:t>En el primer año de su mandato, en la apertura del segundo periodo de sesiones ordinarias del Congreso, el Presidente de la República presentará ante la Cámara de Senadores, para su aprobación, la Estrategia Nacional de Seguridad Pública e informará anualmente sobre el estado que guarde.</w:t>
      </w:r>
    </w:p>
  </w:footnote>
  <w:footnote w:id="95">
    <w:p w14:paraId="3F686100" w14:textId="77777777" w:rsidR="00120990" w:rsidRDefault="00120990" w:rsidP="00144A27">
      <w:pPr>
        <w:pStyle w:val="Estilo"/>
        <w:rPr>
          <w:rFonts w:asciiTheme="minorHAnsi" w:hAnsiTheme="minorHAnsi" w:cs="Arial"/>
          <w:sz w:val="20"/>
          <w:szCs w:val="20"/>
        </w:rPr>
      </w:pPr>
      <w:r>
        <w:rPr>
          <w:rStyle w:val="Refdenotaalpie"/>
          <w:rFonts w:cs="Arial"/>
          <w:sz w:val="20"/>
          <w:szCs w:val="20"/>
        </w:rPr>
        <w:footnoteRef/>
      </w:r>
      <w:r>
        <w:rPr>
          <w:rFonts w:cs="Arial"/>
          <w:sz w:val="20"/>
          <w:szCs w:val="20"/>
        </w:rPr>
        <w:t xml:space="preserve"> </w:t>
      </w:r>
      <w:r>
        <w:rPr>
          <w:rFonts w:cs="Arial"/>
          <w:b/>
          <w:sz w:val="20"/>
          <w:szCs w:val="20"/>
        </w:rPr>
        <w:t xml:space="preserve">Artículo 116. </w:t>
      </w:r>
      <w:r>
        <w:rPr>
          <w:rFonts w:cs="Arial"/>
          <w:sz w:val="20"/>
          <w:szCs w:val="20"/>
        </w:rPr>
        <w:t>[…]</w:t>
      </w:r>
    </w:p>
    <w:p w14:paraId="225E1E2F" w14:textId="77777777" w:rsidR="00120990" w:rsidRDefault="00120990" w:rsidP="00144A27">
      <w:pPr>
        <w:pStyle w:val="Estilo"/>
        <w:rPr>
          <w:sz w:val="20"/>
          <w:szCs w:val="20"/>
        </w:rPr>
      </w:pPr>
      <w:r>
        <w:rPr>
          <w:rFonts w:cs="Arial"/>
          <w:sz w:val="20"/>
          <w:szCs w:val="20"/>
        </w:rPr>
        <w:t>IV.</w:t>
      </w:r>
      <w:r w:rsidRPr="000302DD">
        <w:rPr>
          <w:sz w:val="20"/>
          <w:szCs w:val="20"/>
        </w:rPr>
        <w:t xml:space="preserve"> </w:t>
      </w:r>
      <w:r>
        <w:rPr>
          <w:sz w:val="20"/>
          <w:szCs w:val="20"/>
        </w:rPr>
        <w:t>De conformidad con las bases establecidas en esta Constitución y las leyes generales en la materia, las Constituciones y leyes de los Estados en materia electoral, garantizarán que:</w:t>
      </w:r>
    </w:p>
    <w:p w14:paraId="0FB8BB1B" w14:textId="77777777" w:rsidR="00120990" w:rsidRDefault="00120990" w:rsidP="00144A27">
      <w:pPr>
        <w:pStyle w:val="Estilo"/>
        <w:rPr>
          <w:rFonts w:cs="Arial"/>
          <w:sz w:val="20"/>
          <w:szCs w:val="20"/>
        </w:rPr>
      </w:pPr>
      <w:r>
        <w:rPr>
          <w:sz w:val="20"/>
          <w:szCs w:val="20"/>
        </w:rPr>
        <w:t>[…]</w:t>
      </w:r>
    </w:p>
    <w:p w14:paraId="3CEEBFF8" w14:textId="77777777" w:rsidR="00120990" w:rsidRDefault="00120990" w:rsidP="00144A27">
      <w:pPr>
        <w:pStyle w:val="Estilo"/>
        <w:rPr>
          <w:sz w:val="20"/>
          <w:szCs w:val="20"/>
        </w:rPr>
      </w:pPr>
      <w:r w:rsidRPr="00ED791F">
        <w:rPr>
          <w:rFonts w:cs="Arial"/>
          <w:b/>
          <w:sz w:val="20"/>
          <w:szCs w:val="20"/>
        </w:rPr>
        <w:t>b)</w:t>
      </w:r>
      <w:r w:rsidRPr="000302DD">
        <w:rPr>
          <w:sz w:val="20"/>
          <w:szCs w:val="20"/>
        </w:rPr>
        <w:t xml:space="preserve"> </w:t>
      </w:r>
      <w:r>
        <w:rPr>
          <w:sz w:val="20"/>
          <w:szCs w:val="20"/>
        </w:rPr>
        <w:t>En el ejercicio de la función electoral, a cargo de las autoridades electorales, sean principios rectores los de certeza, imparcialidad, independencia, legalidad, máxima publicidad y objetividad;</w:t>
      </w:r>
    </w:p>
    <w:p w14:paraId="2E4759AC" w14:textId="77777777" w:rsidR="00120990" w:rsidRDefault="00120990" w:rsidP="00144A27">
      <w:pPr>
        <w:pStyle w:val="Estilo"/>
        <w:rPr>
          <w:rFonts w:cs="Arial"/>
          <w:sz w:val="20"/>
          <w:szCs w:val="20"/>
        </w:rPr>
      </w:pPr>
      <w:r>
        <w:rPr>
          <w:sz w:val="20"/>
          <w:szCs w:val="20"/>
        </w:rPr>
        <w:t>[…]</w:t>
      </w:r>
      <w:r>
        <w:rPr>
          <w:rFonts w:cs="Arial"/>
          <w:sz w:val="20"/>
          <w:szCs w:val="20"/>
        </w:rPr>
        <w:t>.</w:t>
      </w:r>
    </w:p>
  </w:footnote>
  <w:footnote w:id="96">
    <w:p w14:paraId="0247E764" w14:textId="77777777" w:rsidR="00120990" w:rsidRPr="0074703B" w:rsidRDefault="00120990" w:rsidP="003D6EA4">
      <w:pPr>
        <w:pStyle w:val="Estilo"/>
        <w:rPr>
          <w:sz w:val="20"/>
          <w:szCs w:val="20"/>
        </w:rPr>
      </w:pPr>
      <w:r>
        <w:rPr>
          <w:rStyle w:val="Refdenotaalpie"/>
          <w:rFonts w:cs="Arial"/>
          <w:sz w:val="20"/>
          <w:szCs w:val="20"/>
        </w:rPr>
        <w:footnoteRef/>
      </w:r>
      <w:r>
        <w:rPr>
          <w:rFonts w:cs="Arial"/>
          <w:sz w:val="20"/>
          <w:szCs w:val="20"/>
        </w:rPr>
        <w:t xml:space="preserve"> </w:t>
      </w:r>
      <w:r>
        <w:rPr>
          <w:rFonts w:cs="Arial"/>
          <w:b/>
          <w:sz w:val="20"/>
          <w:szCs w:val="20"/>
        </w:rPr>
        <w:t>Artículo 134.</w:t>
      </w:r>
      <w:r w:rsidRPr="00BC3DC4">
        <w:rPr>
          <w:sz w:val="20"/>
          <w:szCs w:val="20"/>
        </w:rPr>
        <w:t xml:space="preserve"> </w:t>
      </w:r>
      <w:r>
        <w:rPr>
          <w:rFonts w:cs="Arial"/>
          <w:sz w:val="20"/>
          <w:szCs w:val="20"/>
        </w:rPr>
        <w:t>[…]</w:t>
      </w:r>
    </w:p>
    <w:p w14:paraId="1B849AE2" w14:textId="77777777" w:rsidR="00120990" w:rsidRDefault="00120990" w:rsidP="003D6EA4">
      <w:pPr>
        <w:pStyle w:val="Estilo"/>
        <w:rPr>
          <w:rFonts w:cs="Arial"/>
          <w:sz w:val="20"/>
          <w:szCs w:val="20"/>
        </w:rPr>
      </w:pPr>
      <w:r>
        <w:rPr>
          <w:rFonts w:cs="Arial"/>
          <w:sz w:val="20"/>
          <w:szCs w:val="20"/>
        </w:rPr>
        <w:t>Los servidores públicos de la Federación, las entidades federativas, los Municipios y las demarcaciones territoriales de la Ciudad de México, tienen en todo tiempo la obligación de aplicar con imparcialidad los recursos públicos que están bajo su responsabilidad, sin influir en la equidad de la competencia entre los partidos políticos.</w:t>
      </w:r>
    </w:p>
    <w:p w14:paraId="49368261" w14:textId="77777777" w:rsidR="00120990" w:rsidRDefault="00120990" w:rsidP="003D6EA4">
      <w:pPr>
        <w:pStyle w:val="Estilo"/>
        <w:rPr>
          <w:rFonts w:cs="Arial"/>
          <w:sz w:val="20"/>
          <w:szCs w:val="20"/>
        </w:rPr>
      </w:pPr>
      <w:r>
        <w:rPr>
          <w:rFonts w:cs="Arial"/>
          <w:sz w:val="20"/>
          <w:szCs w:val="20"/>
        </w:rPr>
        <w:t>La propaganda, bajo cualquier modalidad de comunicación social, que difundan como tales, los poderes públicos, los órganos autónomos, las dependencias y entidades de la administración pública y cualquier otro ente de los tres órdenes de gobierno, deberá tener carácter institucional y fines informativos, educativos o de orientación social. En ningún caso esta propaganda incluirá nombres, imágenes, voces o símbolos que impliquen promoción personalizada de cualquier servidor público.</w:t>
      </w:r>
    </w:p>
    <w:p w14:paraId="4B34AF82" w14:textId="77777777" w:rsidR="00120990" w:rsidRDefault="00120990" w:rsidP="003D6EA4">
      <w:pPr>
        <w:pStyle w:val="Estilo"/>
        <w:rPr>
          <w:rFonts w:cs="Arial"/>
          <w:sz w:val="20"/>
          <w:szCs w:val="20"/>
        </w:rPr>
      </w:pPr>
      <w:r>
        <w:rPr>
          <w:rFonts w:cs="Arial"/>
          <w:sz w:val="20"/>
          <w:szCs w:val="20"/>
        </w:rPr>
        <w:t>Las leyes, en sus respectivos ámbitos de aplicación, garantizarán el estricto cumplimiento de lo previsto en los dos párrafos anteriores, incluyendo el régimen de sanciones a que haya lugar.</w:t>
      </w:r>
    </w:p>
  </w:footnote>
  <w:footnote w:id="97">
    <w:p w14:paraId="3F3DFA20" w14:textId="77777777" w:rsidR="00120990" w:rsidRDefault="00120990" w:rsidP="0035704C">
      <w:pPr>
        <w:pStyle w:val="Textonotapie"/>
        <w:jc w:val="both"/>
      </w:pPr>
      <w:r w:rsidRPr="00535AEA">
        <w:rPr>
          <w:rStyle w:val="Refdenotaalpie"/>
          <w:rFonts w:ascii="Arial" w:hAnsi="Arial" w:cs="Arial"/>
        </w:rPr>
        <w:footnoteRef/>
      </w:r>
      <w:r w:rsidRPr="00535AEA">
        <w:rPr>
          <w:rFonts w:ascii="Arial" w:hAnsi="Arial" w:cs="Arial"/>
        </w:rPr>
        <w:t xml:space="preserve"> </w:t>
      </w:r>
      <w:r>
        <w:rPr>
          <w:rFonts w:ascii="Arial" w:hAnsi="Arial" w:cs="Arial"/>
        </w:rPr>
        <w:t xml:space="preserve">Véase </w:t>
      </w:r>
      <w:r w:rsidRPr="004438C8">
        <w:rPr>
          <w:rFonts w:ascii="Arial" w:hAnsi="Arial" w:cs="Arial"/>
        </w:rPr>
        <w:t>el expediente</w:t>
      </w:r>
      <w:r w:rsidRPr="00200B92">
        <w:rPr>
          <w:rFonts w:ascii="Arial" w:hAnsi="Arial" w:cs="Arial"/>
        </w:rPr>
        <w:t xml:space="preserve"> </w:t>
      </w:r>
      <w:r>
        <w:rPr>
          <w:rFonts w:ascii="Arial" w:hAnsi="Arial" w:cs="Arial"/>
        </w:rPr>
        <w:t>de la acción de inconstitucionalidad 119/2020 y su acumulada</w:t>
      </w:r>
      <w:r w:rsidRPr="00200B92">
        <w:rPr>
          <w:rFonts w:ascii="Arial" w:hAnsi="Arial" w:cs="Arial"/>
        </w:rPr>
        <w:t xml:space="preserve">, </w:t>
      </w:r>
      <w:r w:rsidRPr="006C5E59">
        <w:rPr>
          <w:rFonts w:ascii="Arial" w:hAnsi="Arial" w:cs="Arial"/>
        </w:rPr>
        <w:t xml:space="preserve">fojas </w:t>
      </w:r>
      <w:r w:rsidRPr="00F37632">
        <w:rPr>
          <w:rFonts w:ascii="Arial" w:hAnsi="Arial" w:cs="Arial"/>
        </w:rPr>
        <w:t>6, 7, 12</w:t>
      </w:r>
      <w:r w:rsidRPr="006C5E59">
        <w:rPr>
          <w:rFonts w:ascii="Arial" w:hAnsi="Arial" w:cs="Arial"/>
        </w:rPr>
        <w:t xml:space="preserve"> y </w:t>
      </w:r>
      <w:r w:rsidRPr="00F37632">
        <w:rPr>
          <w:rFonts w:ascii="Arial" w:hAnsi="Arial" w:cs="Arial"/>
        </w:rPr>
        <w:t>19</w:t>
      </w:r>
      <w:r w:rsidRPr="006C5E59">
        <w:rPr>
          <w:rFonts w:ascii="Arial" w:hAnsi="Arial" w:cs="Arial"/>
        </w:rPr>
        <w:t xml:space="preserve"> </w:t>
      </w:r>
      <w:r w:rsidRPr="00503F59">
        <w:rPr>
          <w:rFonts w:ascii="Arial" w:hAnsi="Arial" w:cs="Arial"/>
        </w:rPr>
        <w:t>(</w:t>
      </w:r>
      <w:r>
        <w:rPr>
          <w:rFonts w:ascii="Arial" w:hAnsi="Arial" w:cs="Arial"/>
        </w:rPr>
        <w:t>demanda del Partido de la Revolución Democrática</w:t>
      </w:r>
      <w:r w:rsidRPr="00503F59">
        <w:rPr>
          <w:rFonts w:ascii="Arial" w:hAnsi="Arial" w:cs="Arial"/>
        </w:rPr>
        <w:t>)</w:t>
      </w:r>
      <w:r>
        <w:rPr>
          <w:rFonts w:ascii="Arial" w:hAnsi="Arial" w:cs="Arial"/>
        </w:rPr>
        <w:t>.</w:t>
      </w:r>
    </w:p>
  </w:footnote>
  <w:footnote w:id="98">
    <w:p w14:paraId="47B166AE" w14:textId="77777777" w:rsidR="00120990" w:rsidRDefault="00120990" w:rsidP="00F33303">
      <w:pPr>
        <w:pStyle w:val="Estilo"/>
        <w:rPr>
          <w:rFonts w:cs="Arial"/>
          <w:b/>
          <w:sz w:val="20"/>
          <w:szCs w:val="20"/>
        </w:rPr>
      </w:pPr>
      <w:r>
        <w:rPr>
          <w:rStyle w:val="Refdenotaalpie"/>
          <w:rFonts w:cs="Arial"/>
          <w:sz w:val="20"/>
          <w:szCs w:val="20"/>
        </w:rPr>
        <w:footnoteRef/>
      </w:r>
      <w:r>
        <w:rPr>
          <w:rFonts w:cs="Arial"/>
          <w:sz w:val="20"/>
          <w:szCs w:val="20"/>
        </w:rPr>
        <w:t xml:space="preserve"> </w:t>
      </w:r>
      <w:r>
        <w:rPr>
          <w:rFonts w:cs="Arial"/>
          <w:b/>
          <w:sz w:val="20"/>
          <w:szCs w:val="20"/>
        </w:rPr>
        <w:t xml:space="preserve">Artículo 242. </w:t>
      </w:r>
      <w:r>
        <w:rPr>
          <w:rFonts w:cs="Arial"/>
          <w:sz w:val="20"/>
          <w:szCs w:val="20"/>
        </w:rPr>
        <w:t xml:space="preserve">[…] </w:t>
      </w:r>
    </w:p>
    <w:p w14:paraId="7BBCFEDE" w14:textId="77777777" w:rsidR="00120990" w:rsidRDefault="00120990" w:rsidP="00F33303">
      <w:pPr>
        <w:pStyle w:val="Estilo"/>
        <w:rPr>
          <w:rFonts w:cs="Arial"/>
          <w:sz w:val="20"/>
          <w:szCs w:val="20"/>
        </w:rPr>
      </w:pPr>
      <w:r>
        <w:rPr>
          <w:rFonts w:cs="Arial"/>
          <w:sz w:val="20"/>
          <w:szCs w:val="20"/>
        </w:rPr>
        <w:t>5. Para los efectos de lo dispuesto por el párrafo octavo del artículo 134 de la Constitución, el informe anual de labores o gestión de los servidores públicos, así como los mensajes que para darlos a conocer se difundan en los medios de comunicación social, no serán considerados como propaganda, siempre que la difusión se limite a una vez al año en estaciones y canales con cobertura regional correspondiente al ámbito geográfico de responsabilidad del servidor público y no exceda de los siete días anteriores y cinco posteriores a la fecha en que se rinda el informe. En ningún caso la difusión de tales informes podrá tener fines electorales, ni realizarse dentro del periodo de campaña electoral.</w:t>
      </w:r>
    </w:p>
  </w:footnote>
  <w:footnote w:id="99">
    <w:p w14:paraId="1C8A8CCD" w14:textId="77777777" w:rsidR="00120990" w:rsidRDefault="00120990">
      <w:pPr>
        <w:pStyle w:val="Textonotapie"/>
        <w:jc w:val="both"/>
      </w:pPr>
      <w:r w:rsidRPr="00535AEA">
        <w:rPr>
          <w:rStyle w:val="Refdenotaalpie"/>
          <w:rFonts w:ascii="Arial" w:hAnsi="Arial" w:cs="Arial"/>
        </w:rPr>
        <w:footnoteRef/>
      </w:r>
      <w:r w:rsidRPr="00535AEA">
        <w:rPr>
          <w:rFonts w:ascii="Arial" w:hAnsi="Arial" w:cs="Arial"/>
        </w:rPr>
        <w:t xml:space="preserve"> </w:t>
      </w:r>
      <w:r>
        <w:rPr>
          <w:rFonts w:ascii="Arial" w:hAnsi="Arial" w:cs="Arial"/>
        </w:rPr>
        <w:t xml:space="preserve">Véase </w:t>
      </w:r>
      <w:r w:rsidRPr="004438C8">
        <w:rPr>
          <w:rFonts w:ascii="Arial" w:hAnsi="Arial" w:cs="Arial"/>
        </w:rPr>
        <w:t>el expediente</w:t>
      </w:r>
      <w:r w:rsidRPr="00200B92">
        <w:rPr>
          <w:rFonts w:ascii="Arial" w:hAnsi="Arial" w:cs="Arial"/>
        </w:rPr>
        <w:t xml:space="preserve"> </w:t>
      </w:r>
      <w:r>
        <w:rPr>
          <w:rFonts w:ascii="Arial" w:hAnsi="Arial" w:cs="Arial"/>
        </w:rPr>
        <w:t>de la acción de inconstitucionalidad 119/2020 y su acumulada</w:t>
      </w:r>
      <w:r w:rsidRPr="00200B92">
        <w:rPr>
          <w:rFonts w:ascii="Arial" w:hAnsi="Arial" w:cs="Arial"/>
        </w:rPr>
        <w:t xml:space="preserve">, </w:t>
      </w:r>
      <w:r>
        <w:rPr>
          <w:rFonts w:ascii="Arial" w:hAnsi="Arial" w:cs="Arial"/>
        </w:rPr>
        <w:t xml:space="preserve">fojas </w:t>
      </w:r>
      <w:r w:rsidRPr="00F37632">
        <w:rPr>
          <w:rFonts w:ascii="Arial" w:hAnsi="Arial" w:cs="Arial"/>
        </w:rPr>
        <w:t>12</w:t>
      </w:r>
      <w:r w:rsidRPr="00A52580">
        <w:rPr>
          <w:rFonts w:ascii="Arial" w:hAnsi="Arial" w:cs="Arial"/>
        </w:rPr>
        <w:t xml:space="preserve"> a </w:t>
      </w:r>
      <w:r w:rsidRPr="00F37632">
        <w:rPr>
          <w:rFonts w:ascii="Arial" w:hAnsi="Arial" w:cs="Arial"/>
        </w:rPr>
        <w:t>18</w:t>
      </w:r>
      <w:r w:rsidRPr="00A52580">
        <w:rPr>
          <w:rFonts w:ascii="Arial" w:hAnsi="Arial" w:cs="Arial"/>
        </w:rPr>
        <w:t xml:space="preserve"> </w:t>
      </w:r>
      <w:r w:rsidRPr="005C3CFE">
        <w:rPr>
          <w:rFonts w:ascii="Arial" w:hAnsi="Arial" w:cs="Arial"/>
        </w:rPr>
        <w:t>(</w:t>
      </w:r>
      <w:r w:rsidRPr="00F37632">
        <w:rPr>
          <w:rFonts w:ascii="Arial" w:hAnsi="Arial" w:cs="Arial"/>
        </w:rPr>
        <w:t>demanda del Partido de la Revolución Democrática) y 88</w:t>
      </w:r>
      <w:r w:rsidRPr="00A52580">
        <w:rPr>
          <w:rFonts w:ascii="Arial" w:hAnsi="Arial" w:cs="Arial"/>
        </w:rPr>
        <w:t xml:space="preserve"> a </w:t>
      </w:r>
      <w:r w:rsidRPr="00F37632">
        <w:rPr>
          <w:rFonts w:ascii="Arial" w:hAnsi="Arial" w:cs="Arial"/>
        </w:rPr>
        <w:t>98</w:t>
      </w:r>
      <w:r>
        <w:rPr>
          <w:rFonts w:ascii="Arial" w:hAnsi="Arial" w:cs="Arial"/>
        </w:rPr>
        <w:t xml:space="preserve"> (demanda del Partido Acción Nacional).</w:t>
      </w:r>
    </w:p>
  </w:footnote>
  <w:footnote w:id="100">
    <w:p w14:paraId="0A485B95" w14:textId="77777777" w:rsidR="00120990" w:rsidRDefault="00120990" w:rsidP="0035704C">
      <w:pPr>
        <w:pStyle w:val="Textonotapie"/>
        <w:jc w:val="both"/>
      </w:pPr>
      <w:r w:rsidRPr="00535AEA">
        <w:rPr>
          <w:rStyle w:val="Refdenotaalpie"/>
          <w:rFonts w:ascii="Arial" w:hAnsi="Arial" w:cs="Arial"/>
        </w:rPr>
        <w:footnoteRef/>
      </w:r>
      <w:r w:rsidRPr="00535AEA">
        <w:rPr>
          <w:rFonts w:ascii="Arial" w:hAnsi="Arial" w:cs="Arial"/>
        </w:rPr>
        <w:t xml:space="preserve"> </w:t>
      </w:r>
      <w:r>
        <w:rPr>
          <w:rFonts w:ascii="Arial" w:hAnsi="Arial" w:cs="Arial"/>
        </w:rPr>
        <w:t xml:space="preserve">Véase </w:t>
      </w:r>
      <w:r w:rsidRPr="00E74476">
        <w:rPr>
          <w:rFonts w:ascii="Arial" w:hAnsi="Arial" w:cs="Arial"/>
          <w:i/>
        </w:rPr>
        <w:t>ibíd.</w:t>
      </w:r>
      <w:r>
        <w:rPr>
          <w:rFonts w:ascii="Arial" w:hAnsi="Arial" w:cs="Arial"/>
        </w:rPr>
        <w:t>,</w:t>
      </w:r>
      <w:r w:rsidRPr="00200B92">
        <w:rPr>
          <w:rFonts w:ascii="Arial" w:hAnsi="Arial" w:cs="Arial"/>
        </w:rPr>
        <w:t xml:space="preserve"> </w:t>
      </w:r>
      <w:r>
        <w:rPr>
          <w:rFonts w:ascii="Arial" w:hAnsi="Arial" w:cs="Arial"/>
        </w:rPr>
        <w:t xml:space="preserve">fojas </w:t>
      </w:r>
      <w:r w:rsidRPr="00F37632">
        <w:rPr>
          <w:rFonts w:ascii="Arial" w:hAnsi="Arial" w:cs="Arial"/>
        </w:rPr>
        <w:t>9</w:t>
      </w:r>
      <w:r w:rsidRPr="005C3CFE">
        <w:rPr>
          <w:rFonts w:ascii="Arial" w:hAnsi="Arial" w:cs="Arial"/>
        </w:rPr>
        <w:t xml:space="preserve"> a </w:t>
      </w:r>
      <w:r w:rsidRPr="00F37632">
        <w:rPr>
          <w:rFonts w:ascii="Arial" w:hAnsi="Arial" w:cs="Arial"/>
        </w:rPr>
        <w:t>11</w:t>
      </w:r>
      <w:r>
        <w:rPr>
          <w:rFonts w:ascii="Arial" w:hAnsi="Arial" w:cs="Arial"/>
        </w:rPr>
        <w:t xml:space="preserve"> </w:t>
      </w:r>
      <w:r w:rsidRPr="00503F59">
        <w:rPr>
          <w:rFonts w:ascii="Arial" w:hAnsi="Arial" w:cs="Arial"/>
        </w:rPr>
        <w:t>(</w:t>
      </w:r>
      <w:r>
        <w:rPr>
          <w:rFonts w:ascii="Arial" w:hAnsi="Arial" w:cs="Arial"/>
        </w:rPr>
        <w:t>demanda del Partido de la Revolución Democrática</w:t>
      </w:r>
      <w:r w:rsidRPr="00503F59">
        <w:rPr>
          <w:rFonts w:ascii="Arial" w:hAnsi="Arial" w:cs="Arial"/>
        </w:rPr>
        <w:t>)</w:t>
      </w:r>
      <w:r>
        <w:rPr>
          <w:rFonts w:ascii="Arial" w:hAnsi="Arial" w:cs="Arial"/>
        </w:rPr>
        <w:t>.</w:t>
      </w:r>
    </w:p>
  </w:footnote>
  <w:footnote w:id="101">
    <w:p w14:paraId="14EE2512" w14:textId="77777777" w:rsidR="00120990" w:rsidRPr="00A311C6" w:rsidRDefault="00120990" w:rsidP="0035704C">
      <w:pPr>
        <w:pStyle w:val="Textonotapie"/>
        <w:jc w:val="both"/>
        <w:rPr>
          <w:rFonts w:ascii="Arial" w:hAnsi="Arial" w:cs="Arial"/>
        </w:rPr>
      </w:pPr>
      <w:r w:rsidRPr="00A311C6">
        <w:rPr>
          <w:rStyle w:val="Refdenotaalpie"/>
          <w:rFonts w:ascii="Arial" w:hAnsi="Arial" w:cs="Arial"/>
        </w:rPr>
        <w:footnoteRef/>
      </w:r>
      <w:r w:rsidRPr="00A311C6">
        <w:rPr>
          <w:rFonts w:ascii="Arial" w:hAnsi="Arial" w:cs="Arial"/>
        </w:rPr>
        <w:t xml:space="preserve"> Véase </w:t>
      </w:r>
      <w:r w:rsidRPr="00A311C6">
        <w:rPr>
          <w:rFonts w:ascii="Arial" w:hAnsi="Arial" w:cs="Arial"/>
          <w:i/>
        </w:rPr>
        <w:t>supra</w:t>
      </w:r>
      <w:r w:rsidRPr="00A311C6">
        <w:rPr>
          <w:rFonts w:ascii="Arial" w:hAnsi="Arial" w:cs="Arial"/>
        </w:rPr>
        <w:t xml:space="preserve"> nota 34.</w:t>
      </w:r>
    </w:p>
  </w:footnote>
  <w:footnote w:id="102">
    <w:p w14:paraId="0F10D106" w14:textId="69214BFC" w:rsidR="00120990" w:rsidRDefault="00120990" w:rsidP="0035704C">
      <w:pPr>
        <w:pStyle w:val="Textonotapie"/>
        <w:jc w:val="both"/>
      </w:pPr>
      <w:r w:rsidRPr="00535AEA">
        <w:rPr>
          <w:rStyle w:val="Refdenotaalpie"/>
          <w:rFonts w:ascii="Arial" w:hAnsi="Arial" w:cs="Arial"/>
        </w:rPr>
        <w:footnoteRef/>
      </w:r>
      <w:r w:rsidRPr="00535AEA">
        <w:rPr>
          <w:rFonts w:ascii="Arial" w:hAnsi="Arial" w:cs="Arial"/>
        </w:rPr>
        <w:t xml:space="preserve"> </w:t>
      </w:r>
      <w:r>
        <w:rPr>
          <w:rFonts w:ascii="Arial" w:hAnsi="Arial" w:cs="Arial"/>
        </w:rPr>
        <w:t xml:space="preserve">Véase </w:t>
      </w:r>
      <w:r w:rsidRPr="004438C8">
        <w:rPr>
          <w:rFonts w:ascii="Arial" w:hAnsi="Arial" w:cs="Arial"/>
        </w:rPr>
        <w:t>el expediente</w:t>
      </w:r>
      <w:r w:rsidRPr="00200B92">
        <w:rPr>
          <w:rFonts w:ascii="Arial" w:hAnsi="Arial" w:cs="Arial"/>
        </w:rPr>
        <w:t xml:space="preserve"> </w:t>
      </w:r>
      <w:r>
        <w:rPr>
          <w:rFonts w:ascii="Arial" w:hAnsi="Arial" w:cs="Arial"/>
        </w:rPr>
        <w:t>de la acción de inconstitucionalidad 119/2020 y su acumulada</w:t>
      </w:r>
      <w:r w:rsidRPr="00200B92">
        <w:rPr>
          <w:rFonts w:ascii="Arial" w:hAnsi="Arial" w:cs="Arial"/>
        </w:rPr>
        <w:t xml:space="preserve">, </w:t>
      </w:r>
      <w:r>
        <w:rPr>
          <w:rFonts w:ascii="Arial" w:hAnsi="Arial" w:cs="Arial"/>
        </w:rPr>
        <w:t>fojas 769 a 783.</w:t>
      </w:r>
    </w:p>
  </w:footnote>
  <w:footnote w:id="103">
    <w:p w14:paraId="132F9079" w14:textId="20B3B444" w:rsidR="00120990" w:rsidRDefault="00120990" w:rsidP="0035704C">
      <w:pPr>
        <w:pStyle w:val="Textonotapie"/>
        <w:jc w:val="both"/>
      </w:pPr>
      <w:r w:rsidRPr="00535AEA">
        <w:rPr>
          <w:rStyle w:val="Refdenotaalpie"/>
          <w:rFonts w:ascii="Arial" w:hAnsi="Arial" w:cs="Arial"/>
        </w:rPr>
        <w:footnoteRef/>
      </w:r>
      <w:r w:rsidRPr="00535AEA">
        <w:rPr>
          <w:rFonts w:ascii="Arial" w:hAnsi="Arial" w:cs="Arial"/>
        </w:rPr>
        <w:t xml:space="preserve"> </w:t>
      </w:r>
      <w:r>
        <w:rPr>
          <w:rFonts w:ascii="Arial" w:hAnsi="Arial" w:cs="Arial"/>
        </w:rPr>
        <w:t xml:space="preserve">Véase </w:t>
      </w:r>
      <w:r w:rsidRPr="007230D3">
        <w:rPr>
          <w:rFonts w:ascii="Arial" w:hAnsi="Arial" w:cs="Arial"/>
          <w:i/>
        </w:rPr>
        <w:t>ibíd.</w:t>
      </w:r>
      <w:r>
        <w:rPr>
          <w:rFonts w:ascii="Arial" w:hAnsi="Arial" w:cs="Arial"/>
        </w:rPr>
        <w:t>,</w:t>
      </w:r>
      <w:r w:rsidRPr="00200B92">
        <w:rPr>
          <w:rFonts w:ascii="Arial" w:hAnsi="Arial" w:cs="Arial"/>
        </w:rPr>
        <w:t xml:space="preserve"> </w:t>
      </w:r>
      <w:r>
        <w:rPr>
          <w:rFonts w:ascii="Arial" w:hAnsi="Arial" w:cs="Arial"/>
        </w:rPr>
        <w:t xml:space="preserve">foja </w:t>
      </w:r>
      <w:r w:rsidRPr="00F37632">
        <w:rPr>
          <w:rFonts w:ascii="Arial" w:hAnsi="Arial" w:cs="Arial"/>
        </w:rPr>
        <w:t>888</w:t>
      </w:r>
      <w:r>
        <w:rPr>
          <w:rFonts w:ascii="Arial" w:hAnsi="Arial" w:cs="Arial"/>
        </w:rPr>
        <w:t xml:space="preserve"> </w:t>
      </w:r>
      <w:r w:rsidRPr="00503F59">
        <w:rPr>
          <w:rFonts w:ascii="Arial" w:hAnsi="Arial" w:cs="Arial"/>
        </w:rPr>
        <w:t>(</w:t>
      </w:r>
      <w:r>
        <w:rPr>
          <w:rFonts w:ascii="Arial" w:hAnsi="Arial" w:cs="Arial"/>
        </w:rPr>
        <w:t>Informe del Poder Legislativo, pág. 18</w:t>
      </w:r>
      <w:r w:rsidRPr="00503F59">
        <w:rPr>
          <w:rFonts w:ascii="Arial" w:hAnsi="Arial" w:cs="Arial"/>
        </w:rPr>
        <w:t>)</w:t>
      </w:r>
      <w:r>
        <w:rPr>
          <w:rFonts w:ascii="Arial" w:hAnsi="Arial" w:cs="Arial"/>
        </w:rPr>
        <w:t>.</w:t>
      </w:r>
    </w:p>
  </w:footnote>
  <w:footnote w:id="104">
    <w:p w14:paraId="22C63BC3" w14:textId="6D75842F" w:rsidR="00120990" w:rsidRDefault="00120990" w:rsidP="0035704C">
      <w:pPr>
        <w:pStyle w:val="Textonotapie"/>
        <w:jc w:val="both"/>
      </w:pPr>
      <w:r w:rsidRPr="004A75DE">
        <w:rPr>
          <w:rStyle w:val="Refdenotaalpie"/>
          <w:rFonts w:ascii="Arial" w:hAnsi="Arial" w:cs="Arial"/>
        </w:rPr>
        <w:footnoteRef/>
      </w:r>
      <w:r w:rsidRPr="004A75DE">
        <w:rPr>
          <w:rFonts w:ascii="Arial" w:hAnsi="Arial" w:cs="Arial"/>
        </w:rPr>
        <w:t xml:space="preserve"> Véase </w:t>
      </w:r>
      <w:r w:rsidRPr="004A75DE">
        <w:rPr>
          <w:rFonts w:ascii="Arial" w:hAnsi="Arial" w:cs="Arial"/>
          <w:i/>
        </w:rPr>
        <w:t>íd</w:t>
      </w:r>
      <w:r>
        <w:rPr>
          <w:rFonts w:ascii="Arial" w:hAnsi="Arial" w:cs="Arial"/>
          <w:i/>
        </w:rPr>
        <w:t>em</w:t>
      </w:r>
      <w:r w:rsidRPr="004A75DE">
        <w:rPr>
          <w:rFonts w:ascii="Arial" w:hAnsi="Arial" w:cs="Arial"/>
          <w:i/>
        </w:rPr>
        <w:t>.</w:t>
      </w:r>
    </w:p>
  </w:footnote>
  <w:footnote w:id="105">
    <w:p w14:paraId="29EF7E75" w14:textId="77777777" w:rsidR="00120990" w:rsidRDefault="00120990">
      <w:pPr>
        <w:pStyle w:val="Textonotapie"/>
        <w:jc w:val="both"/>
        <w:rPr>
          <w:rFonts w:ascii="Arial" w:hAnsi="Arial" w:cs="Arial"/>
        </w:rPr>
      </w:pPr>
      <w:r>
        <w:rPr>
          <w:rStyle w:val="Refdenotaalpie"/>
          <w:rFonts w:ascii="Arial" w:hAnsi="Arial" w:cs="Arial"/>
        </w:rPr>
        <w:footnoteRef/>
      </w:r>
      <w:r>
        <w:rPr>
          <w:rFonts w:ascii="Arial" w:hAnsi="Arial" w:cs="Arial"/>
        </w:rPr>
        <w:t xml:space="preserve"> Resuelta el veintidós de septiembre de dos mil catorce, en este punto</w:t>
      </w:r>
      <w:r w:rsidRPr="00232986">
        <w:t xml:space="preserve"> </w:t>
      </w:r>
      <w:r w:rsidRPr="00232986">
        <w:rPr>
          <w:rFonts w:ascii="Arial" w:hAnsi="Arial" w:cs="Arial"/>
        </w:rPr>
        <w:t>por mayorí</w:t>
      </w:r>
      <w:r>
        <w:rPr>
          <w:rFonts w:ascii="Arial" w:hAnsi="Arial" w:cs="Arial"/>
        </w:rPr>
        <w:t>a de ocho votos de los señores m</w:t>
      </w:r>
      <w:r w:rsidRPr="00232986">
        <w:rPr>
          <w:rFonts w:ascii="Arial" w:hAnsi="Arial" w:cs="Arial"/>
        </w:rPr>
        <w:t>inistros Gutiérrez Ortiz Mena, Cossío Díaz, Luna Ramos, Franco González Salas, Pardo Rebolledo, Ag</w:t>
      </w:r>
      <w:r>
        <w:rPr>
          <w:rFonts w:ascii="Arial" w:hAnsi="Arial" w:cs="Arial"/>
        </w:rPr>
        <w:t>uilar Morales, Sánchez Cordero y Pérez Dayán. En este asunto se declaró</w:t>
      </w:r>
      <w:r w:rsidRPr="00232986">
        <w:rPr>
          <w:rFonts w:ascii="Arial" w:hAnsi="Arial" w:cs="Arial"/>
        </w:rPr>
        <w:t xml:space="preserve"> la invalidez del artículo 144 del Código Electoral del Estado de Colima</w:t>
      </w:r>
      <w:r>
        <w:rPr>
          <w:rFonts w:ascii="Arial" w:hAnsi="Arial" w:cs="Arial"/>
        </w:rPr>
        <w:t xml:space="preserve">. </w:t>
      </w:r>
    </w:p>
  </w:footnote>
  <w:footnote w:id="106">
    <w:p w14:paraId="63D32771" w14:textId="77777777" w:rsidR="00120990" w:rsidRPr="004A2FEC" w:rsidRDefault="00120990">
      <w:pPr>
        <w:pStyle w:val="Textonotapie"/>
        <w:jc w:val="both"/>
        <w:rPr>
          <w:rFonts w:ascii="Arial" w:hAnsi="Arial" w:cs="Arial"/>
        </w:rPr>
      </w:pPr>
      <w:r w:rsidRPr="004A2FEC">
        <w:rPr>
          <w:rStyle w:val="Refdenotaalpie"/>
          <w:rFonts w:ascii="Arial" w:hAnsi="Arial" w:cs="Arial"/>
        </w:rPr>
        <w:footnoteRef/>
      </w:r>
      <w:r w:rsidRPr="004A2FEC">
        <w:rPr>
          <w:rFonts w:ascii="Arial" w:hAnsi="Arial" w:cs="Arial"/>
        </w:rPr>
        <w:t xml:space="preserve"> En términos similares se han resuelto, por ejemplo, las siguientes acciones de inconstitucionalidad:</w:t>
      </w:r>
      <w:r>
        <w:rPr>
          <w:rFonts w:ascii="Arial" w:hAnsi="Arial" w:cs="Arial"/>
        </w:rPr>
        <w:t xml:space="preserve"> 42/2014 y sus acumuladas,</w:t>
      </w:r>
      <w:r w:rsidRPr="004A2FEC">
        <w:rPr>
          <w:rFonts w:ascii="Arial" w:hAnsi="Arial" w:cs="Arial"/>
        </w:rPr>
        <w:t xml:space="preserve"> 40/2014 y sus acumuladas, 41/2014 y sus acumuladas, 43/2014 y sus acumuladas, 45/2015 y sus acumuladas, 92/2015 y sus acumuladas, 129/2015 y sus acumuladas, 78/2017 y su acumulada</w:t>
      </w:r>
      <w:r>
        <w:rPr>
          <w:rFonts w:ascii="Arial" w:hAnsi="Arial" w:cs="Arial"/>
        </w:rPr>
        <w:t xml:space="preserve"> y, muy recientemente, 132/2020</w:t>
      </w:r>
      <w:r w:rsidRPr="004A2FEC">
        <w:rPr>
          <w:rFonts w:ascii="Arial" w:hAnsi="Arial" w:cs="Arial"/>
        </w:rPr>
        <w:t>.</w:t>
      </w:r>
    </w:p>
  </w:footnote>
  <w:footnote w:id="107">
    <w:p w14:paraId="369D0B32" w14:textId="77777777" w:rsidR="00120990" w:rsidRDefault="00120990" w:rsidP="00277A09">
      <w:pPr>
        <w:pStyle w:val="Estilo"/>
        <w:rPr>
          <w:rFonts w:asciiTheme="minorHAnsi" w:hAnsiTheme="minorHAnsi" w:cs="Arial"/>
          <w:sz w:val="20"/>
          <w:szCs w:val="20"/>
        </w:rPr>
      </w:pPr>
      <w:r>
        <w:rPr>
          <w:rStyle w:val="Refdenotaalpie"/>
          <w:rFonts w:cs="Arial"/>
          <w:sz w:val="20"/>
          <w:szCs w:val="20"/>
        </w:rPr>
        <w:footnoteRef/>
      </w:r>
      <w:r>
        <w:rPr>
          <w:rFonts w:cs="Arial"/>
          <w:sz w:val="20"/>
          <w:szCs w:val="20"/>
        </w:rPr>
        <w:t xml:space="preserve"> </w:t>
      </w:r>
      <w:r>
        <w:rPr>
          <w:rFonts w:cs="Arial"/>
          <w:b/>
          <w:bCs/>
          <w:sz w:val="20"/>
          <w:szCs w:val="20"/>
        </w:rPr>
        <w:t>TERCERO.</w:t>
      </w:r>
      <w:r>
        <w:rPr>
          <w:rFonts w:cs="Arial"/>
          <w:sz w:val="20"/>
          <w:szCs w:val="20"/>
        </w:rPr>
        <w:t xml:space="preserve"> </w:t>
      </w:r>
      <w:r w:rsidRPr="00B07E6C">
        <w:rPr>
          <w:rFonts w:cs="Arial"/>
          <w:sz w:val="20"/>
          <w:szCs w:val="20"/>
          <w:u w:val="single"/>
        </w:rPr>
        <w:t>El Congreso de la Unión deberá expedir, durante el segundo periodo de sesiones ordinarias del segundo año de ejercicio de la LXII Legislatura, la ley que reglamente el párrafo octavo del artículo 134 de esta Constitución, la que establecerá las normas a que deberán sujetarse los poderes públicos, los órganos autónomos, las dependencias y entidades de la administración pública y de cualquier otro ente de los tres órdenes de gobierno,</w:t>
      </w:r>
      <w:r>
        <w:rPr>
          <w:rFonts w:cs="Arial"/>
          <w:sz w:val="20"/>
          <w:szCs w:val="20"/>
        </w:rPr>
        <w:t xml:space="preserve"> y que garantizará que el gasto en comunicación social cumpla con los criterios de eficiencia, eficacia, economía, transparencia y honradez, así como que respete los topes presupuestales, límites y condiciones de ejercicio que establezcan los presupuestos de egresos respectivos. (Énfasis añadido)</w:t>
      </w:r>
    </w:p>
  </w:footnote>
  <w:footnote w:id="108">
    <w:p w14:paraId="41C33B48" w14:textId="77777777" w:rsidR="00120990" w:rsidRPr="005212D4" w:rsidRDefault="00120990">
      <w:pPr>
        <w:pStyle w:val="Textonotapie"/>
        <w:jc w:val="both"/>
        <w:rPr>
          <w:rFonts w:ascii="Arial" w:hAnsi="Arial" w:cs="Arial"/>
        </w:rPr>
      </w:pPr>
      <w:r w:rsidRPr="005212D4">
        <w:rPr>
          <w:rStyle w:val="Refdenotaalpie"/>
          <w:rFonts w:ascii="Arial" w:hAnsi="Arial" w:cs="Arial"/>
        </w:rPr>
        <w:footnoteRef/>
      </w:r>
      <w:r w:rsidRPr="005212D4">
        <w:rPr>
          <w:rFonts w:ascii="Arial" w:hAnsi="Arial" w:cs="Arial"/>
        </w:rPr>
        <w:t xml:space="preserve"> </w:t>
      </w:r>
      <w:r>
        <w:rPr>
          <w:rFonts w:ascii="Arial" w:hAnsi="Arial" w:cs="Arial"/>
        </w:rPr>
        <w:t xml:space="preserve">Véase </w:t>
      </w:r>
      <w:r>
        <w:rPr>
          <w:rFonts w:ascii="Arial" w:hAnsi="Arial" w:cs="Arial"/>
          <w:i/>
        </w:rPr>
        <w:t>s</w:t>
      </w:r>
      <w:r w:rsidRPr="0060251F">
        <w:rPr>
          <w:rFonts w:ascii="Arial" w:hAnsi="Arial" w:cs="Arial"/>
          <w:i/>
        </w:rPr>
        <w:t>upra</w:t>
      </w:r>
      <w:r>
        <w:rPr>
          <w:rFonts w:ascii="Arial" w:hAnsi="Arial" w:cs="Arial"/>
        </w:rPr>
        <w:t xml:space="preserve"> nota 95</w:t>
      </w:r>
      <w:r w:rsidRPr="005212D4">
        <w:rPr>
          <w:rFonts w:ascii="Arial" w:hAnsi="Arial" w:cs="Arial"/>
        </w:rPr>
        <w:t>.</w:t>
      </w:r>
    </w:p>
  </w:footnote>
  <w:footnote w:id="109">
    <w:p w14:paraId="79C602E2" w14:textId="77777777" w:rsidR="00120990" w:rsidRDefault="00120990">
      <w:pPr>
        <w:pStyle w:val="Textonotapie"/>
        <w:jc w:val="both"/>
        <w:rPr>
          <w:rFonts w:ascii="Arial" w:hAnsi="Arial" w:cs="Arial"/>
        </w:rPr>
      </w:pPr>
      <w:r>
        <w:rPr>
          <w:rStyle w:val="Refdenotaalpie"/>
          <w:rFonts w:ascii="Arial" w:hAnsi="Arial" w:cs="Arial"/>
        </w:rPr>
        <w:footnoteRef/>
      </w:r>
      <w:r>
        <w:rPr>
          <w:rFonts w:ascii="Arial" w:hAnsi="Arial" w:cs="Arial"/>
        </w:rPr>
        <w:t xml:space="preserve"> Acción de inconstitucionalidad 32/2014 y su acumulada, párrs. 143 a 181. </w:t>
      </w:r>
    </w:p>
  </w:footnote>
  <w:footnote w:id="110">
    <w:p w14:paraId="3C698E1D" w14:textId="77777777" w:rsidR="00120990" w:rsidRPr="005212D4" w:rsidRDefault="00120990">
      <w:pPr>
        <w:pStyle w:val="Textonotapie"/>
        <w:jc w:val="both"/>
        <w:rPr>
          <w:rFonts w:ascii="Arial" w:hAnsi="Arial" w:cs="Arial"/>
        </w:rPr>
      </w:pPr>
      <w:r w:rsidRPr="005212D4">
        <w:rPr>
          <w:rStyle w:val="Refdenotaalpie"/>
          <w:rFonts w:ascii="Arial" w:hAnsi="Arial" w:cs="Arial"/>
        </w:rPr>
        <w:footnoteRef/>
      </w:r>
      <w:r w:rsidRPr="005212D4">
        <w:rPr>
          <w:rFonts w:ascii="Arial" w:hAnsi="Arial" w:cs="Arial"/>
        </w:rPr>
        <w:t xml:space="preserve"> Resuelta el veintiocho de septiembre de dos mil diecisiete, en este punto por unanimidad de ocho votos de los ministros Gutiérrez Ortiz Mena, Luna Ramos, Franco González Salas con reservas, Zaldívar Lelo de Larrea, Pardo Rebolledo, Piña Hernández, Laynez Potisek y Presidente en funciones Cossío Díaz, párrs. 46 a 60.</w:t>
      </w:r>
    </w:p>
  </w:footnote>
  <w:footnote w:id="111">
    <w:p w14:paraId="387DCBAC" w14:textId="77777777" w:rsidR="00120990" w:rsidRDefault="00120990" w:rsidP="00766F18">
      <w:pPr>
        <w:pStyle w:val="Estilo"/>
        <w:rPr>
          <w:rFonts w:cs="Arial"/>
          <w:sz w:val="20"/>
          <w:szCs w:val="20"/>
        </w:rPr>
      </w:pPr>
      <w:r>
        <w:rPr>
          <w:rStyle w:val="Refdenotaalpie"/>
          <w:rFonts w:cs="Arial"/>
          <w:sz w:val="20"/>
          <w:szCs w:val="20"/>
        </w:rPr>
        <w:footnoteRef/>
      </w:r>
      <w:r>
        <w:rPr>
          <w:rFonts w:cs="Arial"/>
          <w:sz w:val="20"/>
          <w:szCs w:val="20"/>
        </w:rPr>
        <w:t xml:space="preserve"> </w:t>
      </w:r>
      <w:r>
        <w:rPr>
          <w:rFonts w:cs="Arial"/>
          <w:b/>
          <w:bCs/>
          <w:sz w:val="20"/>
          <w:szCs w:val="20"/>
        </w:rPr>
        <w:t>Artículo 35.</w:t>
      </w:r>
      <w:r>
        <w:rPr>
          <w:rFonts w:cs="Arial"/>
          <w:sz w:val="20"/>
          <w:szCs w:val="20"/>
        </w:rPr>
        <w:t xml:space="preserve"> Son derechos de la ciudadanía:</w:t>
      </w:r>
    </w:p>
    <w:p w14:paraId="4CFB56DB" w14:textId="77777777" w:rsidR="00120990" w:rsidRDefault="00120990" w:rsidP="00766F18">
      <w:pPr>
        <w:pStyle w:val="Estilo"/>
        <w:rPr>
          <w:rFonts w:cs="Arial"/>
          <w:sz w:val="20"/>
          <w:szCs w:val="20"/>
        </w:rPr>
      </w:pPr>
      <w:r>
        <w:rPr>
          <w:rFonts w:cs="Arial"/>
          <w:sz w:val="20"/>
          <w:szCs w:val="20"/>
        </w:rPr>
        <w:t xml:space="preserve">[…] </w:t>
      </w:r>
    </w:p>
    <w:p w14:paraId="613FF370" w14:textId="77777777" w:rsidR="00120990" w:rsidRDefault="00120990" w:rsidP="00766F18">
      <w:pPr>
        <w:pStyle w:val="Estilo"/>
        <w:rPr>
          <w:sz w:val="20"/>
          <w:szCs w:val="20"/>
        </w:rPr>
      </w:pPr>
      <w:r>
        <w:rPr>
          <w:rFonts w:cs="Arial"/>
          <w:sz w:val="20"/>
          <w:szCs w:val="20"/>
        </w:rPr>
        <w:t xml:space="preserve">VIII. </w:t>
      </w:r>
      <w:r>
        <w:rPr>
          <w:sz w:val="20"/>
          <w:szCs w:val="20"/>
        </w:rPr>
        <w:t>Votar en las consultas populares sobre temas de trascendencia nacional o regional, las que se sujetarán a lo siguiente:</w:t>
      </w:r>
    </w:p>
    <w:p w14:paraId="6D6AEE65" w14:textId="77777777" w:rsidR="00120990" w:rsidRDefault="00120990" w:rsidP="00766F18">
      <w:pPr>
        <w:pStyle w:val="Estilo"/>
        <w:rPr>
          <w:sz w:val="20"/>
          <w:szCs w:val="20"/>
        </w:rPr>
      </w:pPr>
      <w:r>
        <w:rPr>
          <w:sz w:val="20"/>
          <w:szCs w:val="20"/>
        </w:rPr>
        <w:t>[…]</w:t>
      </w:r>
    </w:p>
    <w:p w14:paraId="3A48894F" w14:textId="77777777" w:rsidR="00120990" w:rsidRPr="00766F18" w:rsidRDefault="00120990" w:rsidP="00766F18">
      <w:pPr>
        <w:autoSpaceDE w:val="0"/>
        <w:autoSpaceDN w:val="0"/>
        <w:adjustRightInd w:val="0"/>
        <w:spacing w:after="0" w:line="240" w:lineRule="auto"/>
        <w:rPr>
          <w:rFonts w:ascii="Arial" w:hAnsi="Arial" w:cs="Arial"/>
          <w:color w:val="000000"/>
          <w:sz w:val="20"/>
          <w:szCs w:val="20"/>
        </w:rPr>
      </w:pPr>
      <w:r w:rsidRPr="00BD76A1">
        <w:rPr>
          <w:rFonts w:ascii="Arial" w:hAnsi="Arial" w:cs="Arial"/>
          <w:b/>
          <w:color w:val="000000"/>
          <w:sz w:val="20"/>
          <w:szCs w:val="20"/>
        </w:rPr>
        <w:t>4°.</w:t>
      </w:r>
      <w:r>
        <w:rPr>
          <w:rFonts w:ascii="Arial" w:hAnsi="Arial" w:cs="Arial"/>
          <w:color w:val="000000"/>
          <w:sz w:val="20"/>
          <w:szCs w:val="20"/>
        </w:rPr>
        <w:t xml:space="preserve"> </w:t>
      </w:r>
      <w:r w:rsidRPr="00766F18">
        <w:rPr>
          <w:rFonts w:ascii="Arial" w:hAnsi="Arial" w:cs="Arial"/>
          <w:color w:val="000000"/>
          <w:sz w:val="20"/>
          <w:szCs w:val="20"/>
        </w:rPr>
        <w:t xml:space="preserve">El Instituto Nacional Electoral tendrá a su cargo, en forma directa, la verificación del requisito establecido en el inciso c) del apartado 1o. de la presente fracción, así como la organización, difusión, desarrollo, cómputo y declaración de resultados. </w:t>
      </w:r>
    </w:p>
    <w:p w14:paraId="0BC875D7" w14:textId="77777777" w:rsidR="00120990" w:rsidRDefault="00120990" w:rsidP="00766F18">
      <w:pPr>
        <w:pStyle w:val="Estilo"/>
        <w:rPr>
          <w:rFonts w:cs="Arial"/>
          <w:color w:val="000000"/>
          <w:sz w:val="20"/>
          <w:szCs w:val="20"/>
        </w:rPr>
      </w:pPr>
      <w:r w:rsidRPr="00766F18">
        <w:rPr>
          <w:rFonts w:cs="Arial"/>
          <w:color w:val="000000"/>
          <w:sz w:val="20"/>
          <w:szCs w:val="20"/>
        </w:rPr>
        <w:t>El Instituto promoverá la participación de los ciudadanos en las consultas populares y será la única instancia a cargo de la difusión de las mismas. La promoción deberá ser imparcial y de ninguna manera podrá estar dirigida a influir en las preferencias de la ciudadanía, sino que deberá enfocarse en promover la discusión informada y la reflexión de los ciudadanos. Ninguna otra persona física o moral, sea a título propio o por cuenta de terceros, podrá contratar propaganda en radio y televisión dirigida a influir en la opinión de los ciudadanos sobre las consultas populares.</w:t>
      </w:r>
    </w:p>
    <w:p w14:paraId="245D804A" w14:textId="77777777" w:rsidR="00120990" w:rsidRPr="00BD76A1" w:rsidRDefault="00120990" w:rsidP="00766F18">
      <w:pPr>
        <w:pStyle w:val="Estilo"/>
        <w:rPr>
          <w:rFonts w:cs="Arial"/>
          <w:sz w:val="20"/>
          <w:szCs w:val="20"/>
          <w:u w:val="single"/>
        </w:rPr>
      </w:pPr>
      <w:r w:rsidRPr="00BD76A1">
        <w:rPr>
          <w:sz w:val="20"/>
          <w:szCs w:val="20"/>
          <w:u w:val="single"/>
        </w:rPr>
        <w:t>Durante el tiempo que comprende el proceso de consulta popular, desde la convocatoria y hasta la conclusión de la jornada, deberá suspenderse la difusión en los medios de comunicación de toda propaganda gubernamental de cualquier orden de gobierno, salvo aquellas que tengan como fin difundir campañas de información de las autoridades electorales, las relativas a los servicios educativos y de salud, o las necesarias para la protección civil en casos de emergencia;</w:t>
      </w:r>
      <w:r w:rsidRPr="00BD76A1">
        <w:rPr>
          <w:sz w:val="20"/>
          <w:szCs w:val="20"/>
        </w:rPr>
        <w:t xml:space="preserve"> (Énfasis añadido)</w:t>
      </w:r>
      <w:r>
        <w:rPr>
          <w:sz w:val="20"/>
          <w:szCs w:val="20"/>
        </w:rPr>
        <w:t>.</w:t>
      </w:r>
    </w:p>
  </w:footnote>
  <w:footnote w:id="112">
    <w:p w14:paraId="320F5FCA" w14:textId="77777777" w:rsidR="00120990" w:rsidRDefault="00120990" w:rsidP="00766F18">
      <w:pPr>
        <w:pStyle w:val="Estilo"/>
        <w:rPr>
          <w:rFonts w:cs="Arial"/>
          <w:sz w:val="20"/>
          <w:szCs w:val="20"/>
        </w:rPr>
      </w:pPr>
      <w:r>
        <w:rPr>
          <w:rStyle w:val="Refdenotaalpie"/>
          <w:rFonts w:cs="Arial"/>
          <w:sz w:val="20"/>
          <w:szCs w:val="20"/>
        </w:rPr>
        <w:footnoteRef/>
      </w:r>
      <w:r>
        <w:rPr>
          <w:rFonts w:cs="Arial"/>
          <w:sz w:val="20"/>
          <w:szCs w:val="20"/>
        </w:rPr>
        <w:t xml:space="preserve"> </w:t>
      </w:r>
      <w:r>
        <w:rPr>
          <w:rFonts w:cs="Arial"/>
          <w:b/>
          <w:bCs/>
          <w:sz w:val="20"/>
          <w:szCs w:val="20"/>
        </w:rPr>
        <w:t>Artículo 41.</w:t>
      </w:r>
      <w:r>
        <w:rPr>
          <w:rFonts w:cs="Arial"/>
          <w:sz w:val="20"/>
          <w:szCs w:val="20"/>
        </w:rPr>
        <w:t xml:space="preserve"> […] </w:t>
      </w:r>
    </w:p>
    <w:p w14:paraId="12DA981C" w14:textId="77777777" w:rsidR="00120990" w:rsidRDefault="00120990" w:rsidP="00766F18">
      <w:pPr>
        <w:pStyle w:val="Estilo"/>
        <w:rPr>
          <w:rFonts w:cs="Arial"/>
          <w:sz w:val="20"/>
          <w:szCs w:val="20"/>
        </w:rPr>
      </w:pPr>
      <w:r>
        <w:rPr>
          <w:rFonts w:cs="Arial"/>
          <w:sz w:val="20"/>
          <w:szCs w:val="20"/>
        </w:rPr>
        <w:t>III. Los partidos políticos nacionales tendrán derecho al uso de manera permanente de los medios de comunicación social. Los candidatos independientes tendrán derecho de acceso a prerrogativas para las campañas electorales en los términos que establezca la ley.</w:t>
      </w:r>
    </w:p>
    <w:p w14:paraId="670A27D6" w14:textId="77777777" w:rsidR="00120990" w:rsidRDefault="00120990" w:rsidP="00766F18">
      <w:pPr>
        <w:pStyle w:val="Estilo"/>
        <w:rPr>
          <w:rFonts w:cs="Arial"/>
          <w:sz w:val="20"/>
          <w:szCs w:val="20"/>
        </w:rPr>
      </w:pPr>
      <w:r>
        <w:rPr>
          <w:rFonts w:cs="Arial"/>
          <w:sz w:val="20"/>
          <w:szCs w:val="20"/>
        </w:rPr>
        <w:t>[…]</w:t>
      </w:r>
    </w:p>
    <w:p w14:paraId="0BA72964" w14:textId="77777777" w:rsidR="00120990" w:rsidRDefault="00120990" w:rsidP="00BD76A1">
      <w:pPr>
        <w:pStyle w:val="Default"/>
        <w:jc w:val="both"/>
        <w:rPr>
          <w:sz w:val="20"/>
          <w:szCs w:val="20"/>
        </w:rPr>
      </w:pPr>
      <w:r>
        <w:rPr>
          <w:b/>
          <w:bCs/>
          <w:sz w:val="20"/>
          <w:szCs w:val="20"/>
        </w:rPr>
        <w:t xml:space="preserve">Apartado C. </w:t>
      </w:r>
      <w:r>
        <w:rPr>
          <w:sz w:val="20"/>
          <w:szCs w:val="20"/>
        </w:rPr>
        <w:t>En la propaganda política o electoral que difundan los partidos y candidatos deberán abstenerse de expresiones que calumnien a las personas.</w:t>
      </w:r>
    </w:p>
    <w:p w14:paraId="26EBA358" w14:textId="77777777" w:rsidR="00120990" w:rsidRDefault="00120990" w:rsidP="00BD76A1">
      <w:pPr>
        <w:pStyle w:val="Default"/>
        <w:jc w:val="both"/>
        <w:rPr>
          <w:sz w:val="20"/>
          <w:szCs w:val="20"/>
        </w:rPr>
      </w:pPr>
      <w:r w:rsidRPr="00BD76A1">
        <w:rPr>
          <w:sz w:val="20"/>
          <w:szCs w:val="20"/>
          <w:u w:val="single"/>
        </w:rPr>
        <w:t>Durante el tiempo que comprendan las campañas electorales federales y locales y hasta la conclusión de la respectiva jornada comicial, deberá suspenderse la difusión en los medios de comunicación social de toda propaganda gubernamental, tanto de los poderes federales, como de las entidades federativas, así como de los Municipios, de las demarcaciones territoriales de la Ciudad de México y cualquier otro ente público. Las únicas excepciones a lo anterior serán las campañas de información de las autoridades electorales, las relativas a servicios educativos y de salud, o las necesarias para la protección civil en casos de emergencia.</w:t>
      </w:r>
      <w:r>
        <w:rPr>
          <w:sz w:val="20"/>
          <w:szCs w:val="20"/>
        </w:rPr>
        <w:t xml:space="preserve"> (Énfasis añadido).</w:t>
      </w:r>
    </w:p>
  </w:footnote>
  <w:footnote w:id="113">
    <w:p w14:paraId="38E61B6B" w14:textId="77777777" w:rsidR="00120990" w:rsidRPr="005212D4" w:rsidRDefault="00120990">
      <w:pPr>
        <w:pStyle w:val="Textonotapie"/>
        <w:jc w:val="both"/>
        <w:rPr>
          <w:rFonts w:ascii="Arial" w:hAnsi="Arial" w:cs="Arial"/>
        </w:rPr>
      </w:pPr>
      <w:r w:rsidRPr="005212D4">
        <w:rPr>
          <w:rStyle w:val="Refdenotaalpie"/>
          <w:rFonts w:ascii="Arial" w:hAnsi="Arial" w:cs="Arial"/>
        </w:rPr>
        <w:footnoteRef/>
      </w:r>
      <w:r w:rsidRPr="005212D4">
        <w:rPr>
          <w:rFonts w:ascii="Arial" w:hAnsi="Arial" w:cs="Arial"/>
        </w:rPr>
        <w:t xml:space="preserve"> </w:t>
      </w:r>
      <w:r>
        <w:rPr>
          <w:rFonts w:ascii="Arial" w:hAnsi="Arial" w:cs="Arial"/>
        </w:rPr>
        <w:t xml:space="preserve">Véase </w:t>
      </w:r>
      <w:r>
        <w:rPr>
          <w:rFonts w:ascii="Arial" w:hAnsi="Arial" w:cs="Arial"/>
          <w:i/>
        </w:rPr>
        <w:t>s</w:t>
      </w:r>
      <w:r w:rsidRPr="00821EF0">
        <w:rPr>
          <w:rFonts w:ascii="Arial" w:hAnsi="Arial" w:cs="Arial"/>
          <w:i/>
        </w:rPr>
        <w:t>upra</w:t>
      </w:r>
      <w:r>
        <w:rPr>
          <w:rFonts w:ascii="Arial" w:hAnsi="Arial" w:cs="Arial"/>
        </w:rPr>
        <w:t xml:space="preserve"> nota 95</w:t>
      </w:r>
      <w:r w:rsidRPr="005212D4">
        <w:rPr>
          <w:rFonts w:ascii="Arial" w:hAnsi="Arial" w:cs="Arial"/>
        </w:rPr>
        <w:t>.</w:t>
      </w:r>
    </w:p>
  </w:footnote>
  <w:footnote w:id="114">
    <w:p w14:paraId="6EB6B767" w14:textId="77777777" w:rsidR="00120990" w:rsidRPr="005212D4" w:rsidRDefault="00120990">
      <w:pPr>
        <w:pStyle w:val="Textonotapie"/>
        <w:jc w:val="both"/>
        <w:rPr>
          <w:rFonts w:ascii="Arial" w:hAnsi="Arial" w:cs="Arial"/>
        </w:rPr>
      </w:pPr>
      <w:r w:rsidRPr="005212D4">
        <w:rPr>
          <w:rStyle w:val="Refdenotaalpie"/>
          <w:rFonts w:ascii="Arial" w:hAnsi="Arial" w:cs="Arial"/>
        </w:rPr>
        <w:footnoteRef/>
      </w:r>
      <w:r w:rsidRPr="005212D4">
        <w:rPr>
          <w:rFonts w:ascii="Arial" w:hAnsi="Arial" w:cs="Arial"/>
        </w:rPr>
        <w:t xml:space="preserve"> </w:t>
      </w:r>
      <w:r>
        <w:rPr>
          <w:rFonts w:ascii="Arial" w:hAnsi="Arial" w:cs="Arial"/>
        </w:rPr>
        <w:t xml:space="preserve">Véase </w:t>
      </w:r>
      <w:r>
        <w:rPr>
          <w:rFonts w:ascii="Arial" w:hAnsi="Arial" w:cs="Arial"/>
          <w:i/>
        </w:rPr>
        <w:t>í</w:t>
      </w:r>
      <w:r w:rsidRPr="0039443C">
        <w:rPr>
          <w:rFonts w:ascii="Arial" w:hAnsi="Arial" w:cs="Arial"/>
          <w:i/>
        </w:rPr>
        <w:t>dem.</w:t>
      </w:r>
    </w:p>
  </w:footnote>
  <w:footnote w:id="115">
    <w:p w14:paraId="72A6DAF5" w14:textId="77777777" w:rsidR="00120990" w:rsidRPr="005212D4" w:rsidRDefault="00120990">
      <w:pPr>
        <w:pStyle w:val="Textonotapie"/>
        <w:jc w:val="both"/>
        <w:rPr>
          <w:rFonts w:ascii="Arial" w:hAnsi="Arial" w:cs="Arial"/>
        </w:rPr>
      </w:pPr>
      <w:r w:rsidRPr="005212D4">
        <w:rPr>
          <w:rStyle w:val="Refdenotaalpie"/>
          <w:rFonts w:ascii="Arial" w:hAnsi="Arial" w:cs="Arial"/>
        </w:rPr>
        <w:footnoteRef/>
      </w:r>
      <w:r w:rsidRPr="005212D4">
        <w:rPr>
          <w:rFonts w:ascii="Arial" w:hAnsi="Arial" w:cs="Arial"/>
        </w:rPr>
        <w:t xml:space="preserve"> </w:t>
      </w:r>
      <w:r w:rsidRPr="00BD76A1">
        <w:rPr>
          <w:rFonts w:ascii="Arial" w:hAnsi="Arial" w:cs="Arial"/>
          <w:i/>
        </w:rPr>
        <w:t>Ídem.</w:t>
      </w:r>
    </w:p>
  </w:footnote>
  <w:footnote w:id="116">
    <w:p w14:paraId="062AE29E" w14:textId="77777777" w:rsidR="00120990" w:rsidRPr="005212D4" w:rsidRDefault="00120990">
      <w:pPr>
        <w:pStyle w:val="Textonotapie"/>
        <w:jc w:val="both"/>
        <w:rPr>
          <w:rFonts w:ascii="Arial" w:hAnsi="Arial" w:cs="Arial"/>
        </w:rPr>
      </w:pPr>
      <w:r w:rsidRPr="005212D4">
        <w:rPr>
          <w:rStyle w:val="Refdenotaalpie"/>
          <w:rFonts w:ascii="Arial" w:hAnsi="Arial" w:cs="Arial"/>
        </w:rPr>
        <w:footnoteRef/>
      </w:r>
      <w:r w:rsidRPr="005212D4">
        <w:rPr>
          <w:rFonts w:ascii="Arial" w:hAnsi="Arial" w:cs="Arial"/>
        </w:rPr>
        <w:t xml:space="preserve"> </w:t>
      </w:r>
      <w:r w:rsidRPr="0039443C">
        <w:rPr>
          <w:rFonts w:ascii="Arial" w:hAnsi="Arial" w:cs="Arial"/>
          <w:i/>
        </w:rPr>
        <w:t>Ídem.</w:t>
      </w:r>
    </w:p>
  </w:footnote>
  <w:footnote w:id="117">
    <w:p w14:paraId="36447362" w14:textId="77777777" w:rsidR="00120990" w:rsidRPr="0039443C" w:rsidRDefault="00120990" w:rsidP="0035704C">
      <w:pPr>
        <w:pStyle w:val="Textonotapie"/>
        <w:jc w:val="both"/>
        <w:rPr>
          <w:rFonts w:ascii="Arial" w:hAnsi="Arial" w:cs="Arial"/>
        </w:rPr>
      </w:pPr>
      <w:r w:rsidRPr="0039443C">
        <w:rPr>
          <w:rStyle w:val="Refdenotaalpie"/>
          <w:rFonts w:ascii="Arial" w:hAnsi="Arial" w:cs="Arial"/>
        </w:rPr>
        <w:footnoteRef/>
      </w:r>
      <w:r w:rsidRPr="0039443C">
        <w:rPr>
          <w:rFonts w:ascii="Arial" w:hAnsi="Arial" w:cs="Arial"/>
        </w:rPr>
        <w:t xml:space="preserve"> Véase </w:t>
      </w:r>
      <w:r w:rsidRPr="0039443C">
        <w:rPr>
          <w:rFonts w:ascii="Arial" w:hAnsi="Arial" w:cs="Arial"/>
          <w:i/>
        </w:rPr>
        <w:t>supra</w:t>
      </w:r>
      <w:r>
        <w:rPr>
          <w:rFonts w:ascii="Arial" w:hAnsi="Arial" w:cs="Arial"/>
        </w:rPr>
        <w:t xml:space="preserve"> nota 97</w:t>
      </w:r>
      <w:r w:rsidRPr="0039443C">
        <w:rPr>
          <w:rFonts w:ascii="Arial" w:hAnsi="Arial" w:cs="Arial"/>
        </w:rPr>
        <w:t>.</w:t>
      </w:r>
    </w:p>
  </w:footnote>
  <w:footnote w:id="118">
    <w:p w14:paraId="7B0B41FA" w14:textId="77777777" w:rsidR="00120990" w:rsidRDefault="00120990" w:rsidP="00EF0E7E">
      <w:pPr>
        <w:pStyle w:val="Estilo"/>
        <w:rPr>
          <w:rFonts w:cs="Arial"/>
          <w:sz w:val="20"/>
          <w:szCs w:val="20"/>
        </w:rPr>
      </w:pPr>
      <w:r>
        <w:rPr>
          <w:rStyle w:val="Refdenotaalpie"/>
          <w:rFonts w:cs="Arial"/>
          <w:sz w:val="20"/>
          <w:szCs w:val="20"/>
        </w:rPr>
        <w:footnoteRef/>
      </w:r>
      <w:r>
        <w:rPr>
          <w:rFonts w:cs="Arial"/>
          <w:sz w:val="20"/>
          <w:szCs w:val="20"/>
        </w:rPr>
        <w:t xml:space="preserve"> </w:t>
      </w:r>
      <w:r>
        <w:rPr>
          <w:rFonts w:cs="Arial"/>
          <w:b/>
          <w:bCs/>
          <w:sz w:val="20"/>
          <w:szCs w:val="20"/>
        </w:rPr>
        <w:t>Artículo 14.</w:t>
      </w:r>
      <w:r>
        <w:rPr>
          <w:rFonts w:cs="Arial"/>
          <w:sz w:val="20"/>
          <w:szCs w:val="20"/>
        </w:rPr>
        <w:t xml:space="preserve"> </w:t>
      </w:r>
      <w:r w:rsidRPr="0039443C">
        <w:rPr>
          <w:rFonts w:cs="Arial"/>
          <w:sz w:val="20"/>
          <w:szCs w:val="20"/>
          <w:u w:val="single"/>
        </w:rPr>
        <w:t>El informe anual de labores o gestión de los Servidores Públicos, así como los mensajes que para darlos a conocer que se difundan en canales de televisión y estaciones de radio, no serán considerados como Comunicación Social, siempre que la difusión se limite a una vez al año con cobertura geográfica regional correspondiente al ámbito de responsabilidad del servidor público y no exceda de los 7 días anteriores y 5 posteriores a la fecha en que se rinda el informe.</w:t>
      </w:r>
    </w:p>
    <w:p w14:paraId="79EF09AE" w14:textId="77777777" w:rsidR="00120990" w:rsidRDefault="00120990" w:rsidP="00EF0E7E">
      <w:pPr>
        <w:pStyle w:val="Estilo"/>
        <w:rPr>
          <w:rFonts w:cs="Arial"/>
          <w:sz w:val="20"/>
          <w:szCs w:val="20"/>
        </w:rPr>
      </w:pPr>
      <w:r>
        <w:rPr>
          <w:rFonts w:cs="Arial"/>
          <w:sz w:val="20"/>
          <w:szCs w:val="20"/>
        </w:rPr>
        <w:t>En ningún caso la difusión de tales informes podrá tener fines electorales, ni realizarse dentro del periodo de campaña electoral.</w:t>
      </w:r>
    </w:p>
    <w:p w14:paraId="62534DC6" w14:textId="77777777" w:rsidR="00120990" w:rsidRDefault="00120990" w:rsidP="00EF0E7E">
      <w:pPr>
        <w:pStyle w:val="Estilo"/>
        <w:rPr>
          <w:rFonts w:cs="Arial"/>
          <w:sz w:val="20"/>
          <w:szCs w:val="20"/>
        </w:rPr>
      </w:pPr>
      <w:r>
        <w:rPr>
          <w:rFonts w:cs="Arial"/>
          <w:sz w:val="20"/>
          <w:szCs w:val="20"/>
        </w:rPr>
        <w:t xml:space="preserve">Las Secretarías Administradoras podrán vincular las Campañas de Comunicación Social de los Entes Públicos que consideren temas afines o líneas de acción compartidas en el marco de sus respectivas competencias, señalando debidamente al o los Entes Públicos que participen en la </w:t>
      </w:r>
      <w:proofErr w:type="spellStart"/>
      <w:r>
        <w:rPr>
          <w:rFonts w:cs="Arial"/>
          <w:sz w:val="20"/>
          <w:szCs w:val="20"/>
        </w:rPr>
        <w:t>Coemisión</w:t>
      </w:r>
      <w:proofErr w:type="spellEnd"/>
      <w:r>
        <w:rPr>
          <w:rFonts w:cs="Arial"/>
          <w:sz w:val="20"/>
          <w:szCs w:val="20"/>
        </w:rPr>
        <w:t xml:space="preserve"> de Campaña (sic).</w:t>
      </w:r>
    </w:p>
    <w:p w14:paraId="30DB7E9F" w14:textId="77777777" w:rsidR="00120990" w:rsidRDefault="00120990" w:rsidP="00EF0E7E">
      <w:pPr>
        <w:pStyle w:val="Estilo"/>
        <w:rPr>
          <w:rFonts w:cs="Arial"/>
          <w:sz w:val="20"/>
          <w:szCs w:val="20"/>
        </w:rPr>
      </w:pPr>
      <w:r>
        <w:rPr>
          <w:rFonts w:cs="Arial"/>
          <w:sz w:val="20"/>
          <w:szCs w:val="20"/>
        </w:rPr>
        <w:t>Para lo anterior, la Secretaría Administradora coordinará y dará seguimiento a la vinculación de los esfuerzos comunicacionales con base en las Estrategias y Programas anuales recibidos. (Énfasis añadido).</w:t>
      </w:r>
    </w:p>
  </w:footnote>
  <w:footnote w:id="119">
    <w:p w14:paraId="56B7B05B" w14:textId="392DE682" w:rsidR="00120990" w:rsidRPr="0035704C" w:rsidRDefault="00120990" w:rsidP="0035704C">
      <w:pPr>
        <w:pStyle w:val="Textonotapie"/>
        <w:jc w:val="both"/>
        <w:rPr>
          <w:rFonts w:ascii="Arial" w:hAnsi="Arial" w:cs="Arial"/>
        </w:rPr>
      </w:pPr>
      <w:r w:rsidRPr="0035704C">
        <w:rPr>
          <w:rStyle w:val="Refdenotaalpie"/>
          <w:rFonts w:ascii="Arial" w:hAnsi="Arial" w:cs="Arial"/>
        </w:rPr>
        <w:footnoteRef/>
      </w:r>
      <w:r w:rsidRPr="0035704C">
        <w:rPr>
          <w:rFonts w:ascii="Arial" w:hAnsi="Arial" w:cs="Arial"/>
        </w:rPr>
        <w:t xml:space="preserve"> </w:t>
      </w:r>
      <w:r>
        <w:rPr>
          <w:rFonts w:ascii="Arial" w:hAnsi="Arial" w:cs="Arial"/>
        </w:rPr>
        <w:t>T</w:t>
      </w:r>
      <w:r w:rsidRPr="0035704C">
        <w:rPr>
          <w:rFonts w:ascii="Arial" w:hAnsi="Arial" w:cs="Arial"/>
        </w:rPr>
        <w:t>esis de jurisprudencia</w:t>
      </w:r>
      <w:r>
        <w:rPr>
          <w:rFonts w:ascii="Arial" w:hAnsi="Arial" w:cs="Arial"/>
        </w:rPr>
        <w:t xml:space="preserve"> número P./J.37/2004 del Tribunal Pleno, </w:t>
      </w:r>
      <w:r w:rsidRPr="0035704C">
        <w:rPr>
          <w:rFonts w:ascii="Arial" w:hAnsi="Arial" w:cs="Arial"/>
          <w:i/>
        </w:rPr>
        <w:t>Semanario Judicial de la Federación y su Gaceta</w:t>
      </w:r>
      <w:r>
        <w:rPr>
          <w:rFonts w:ascii="Arial" w:hAnsi="Arial" w:cs="Arial"/>
        </w:rPr>
        <w:t xml:space="preserve">, novena época, tomo XIX, junio de dos mil cuatro, pág. 863. </w:t>
      </w:r>
      <w:r w:rsidRPr="0035704C">
        <w:rPr>
          <w:rFonts w:ascii="Arial" w:hAnsi="Arial" w:cs="Arial"/>
        </w:rPr>
        <w:t xml:space="preserve"> </w:t>
      </w:r>
    </w:p>
  </w:footnote>
  <w:footnote w:id="120">
    <w:p w14:paraId="61DBFB33" w14:textId="77777777" w:rsidR="00120990" w:rsidRDefault="00120990">
      <w:pPr>
        <w:pStyle w:val="Textonotapie"/>
        <w:jc w:val="both"/>
        <w:rPr>
          <w:rFonts w:ascii="Arial" w:hAnsi="Arial" w:cs="Arial"/>
        </w:rPr>
      </w:pPr>
      <w:r>
        <w:rPr>
          <w:rStyle w:val="Refdenotaalpie"/>
          <w:rFonts w:ascii="Arial" w:eastAsia="Calibri" w:hAnsi="Arial" w:cs="Arial"/>
        </w:rPr>
        <w:footnoteRef/>
      </w:r>
      <w:r>
        <w:rPr>
          <w:rFonts w:ascii="Arial" w:hAnsi="Arial" w:cs="Arial"/>
        </w:rPr>
        <w:t xml:space="preserve"> </w:t>
      </w:r>
      <w:r>
        <w:rPr>
          <w:rFonts w:ascii="Arial" w:hAnsi="Arial" w:cs="Arial"/>
          <w:b/>
        </w:rPr>
        <w:t>Artículo 41.</w:t>
      </w:r>
      <w:r>
        <w:rPr>
          <w:rFonts w:ascii="Arial" w:hAnsi="Arial" w:cs="Arial"/>
        </w:rPr>
        <w:t xml:space="preserve"> Las sentencias deberán contener: </w:t>
      </w:r>
    </w:p>
    <w:p w14:paraId="4F40C8A4" w14:textId="77777777" w:rsidR="00120990" w:rsidRDefault="00120990" w:rsidP="0011393D">
      <w:pPr>
        <w:pStyle w:val="Textonotapie"/>
        <w:jc w:val="both"/>
        <w:rPr>
          <w:rFonts w:ascii="Arial" w:hAnsi="Arial" w:cs="Arial"/>
        </w:rPr>
      </w:pPr>
      <w:r>
        <w:rPr>
          <w:rFonts w:ascii="Arial" w:hAnsi="Arial" w:cs="Arial"/>
        </w:rPr>
        <w:t>[…]</w:t>
      </w:r>
    </w:p>
    <w:p w14:paraId="035E11C0" w14:textId="77777777" w:rsidR="00120990" w:rsidRPr="00EF563A" w:rsidRDefault="00120990" w:rsidP="0035704C">
      <w:pPr>
        <w:pStyle w:val="Textonotapie"/>
        <w:jc w:val="both"/>
        <w:rPr>
          <w:rFonts w:ascii="Arial" w:hAnsi="Arial" w:cs="Arial"/>
        </w:rPr>
      </w:pPr>
      <w:r>
        <w:rPr>
          <w:rFonts w:ascii="Arial" w:hAnsi="Arial" w:cs="Arial"/>
        </w:rPr>
        <w:t>I</w:t>
      </w:r>
      <w:r w:rsidRPr="00C9329D">
        <w:rPr>
          <w:rFonts w:ascii="Arial" w:hAnsi="Arial" w:cs="Arial"/>
        </w:rPr>
        <w:t>V.</w:t>
      </w:r>
      <w:r>
        <w:rPr>
          <w:rFonts w:ascii="Arial" w:hAnsi="Arial" w:cs="Arial"/>
        </w:rPr>
        <w:t xml:space="preserve"> </w:t>
      </w:r>
      <w:r w:rsidRPr="00EF563A">
        <w:rPr>
          <w:rFonts w:ascii="Arial" w:hAnsi="Arial" w:cs="Arial"/>
        </w:rPr>
        <w:t>Los alcances y efectos de la sentencia, fijando con precisión, en su caso, los órganos obligados a cumplirla, las normas generales o actos respecto de los cuales opere y todos aquellos elementos necesarios para su plena eficacia en el ámbito que corresponda. Cuando la sentencia declare la invalidez de una norma general, sus efectos deberán extenderse a todas aquellas normas cuya validez dependa de la propia norma invalidada</w:t>
      </w:r>
      <w:r>
        <w:rPr>
          <w:rFonts w:ascii="Arial" w:hAnsi="Arial" w:cs="Arial"/>
        </w:rPr>
        <w:t>;</w:t>
      </w:r>
    </w:p>
    <w:p w14:paraId="4ADBA1E1" w14:textId="77777777" w:rsidR="00120990" w:rsidRDefault="00120990" w:rsidP="0011393D">
      <w:pPr>
        <w:pStyle w:val="Textonotapie"/>
        <w:jc w:val="both"/>
        <w:rPr>
          <w:rFonts w:ascii="Arial" w:hAnsi="Arial" w:cs="Arial"/>
        </w:rPr>
      </w:pPr>
      <w:r>
        <w:rPr>
          <w:rFonts w:ascii="Arial" w:hAnsi="Arial" w:cs="Arial"/>
        </w:rPr>
        <w:t>[…]</w:t>
      </w:r>
    </w:p>
  </w:footnote>
  <w:footnote w:id="121">
    <w:p w14:paraId="66DE183E" w14:textId="77777777" w:rsidR="00120990" w:rsidRDefault="00120990">
      <w:pPr>
        <w:pStyle w:val="Textonotapie"/>
        <w:jc w:val="both"/>
        <w:rPr>
          <w:rFonts w:ascii="Arial" w:hAnsi="Arial" w:cs="Arial"/>
        </w:rPr>
      </w:pPr>
      <w:r>
        <w:rPr>
          <w:rStyle w:val="Refdenotaalpie"/>
          <w:rFonts w:ascii="Arial" w:eastAsia="Calibri" w:hAnsi="Arial" w:cs="Arial"/>
        </w:rPr>
        <w:footnoteRef/>
      </w:r>
      <w:r>
        <w:rPr>
          <w:rFonts w:ascii="Arial" w:hAnsi="Arial" w:cs="Arial"/>
        </w:rPr>
        <w:t xml:space="preserve"> </w:t>
      </w:r>
      <w:r>
        <w:rPr>
          <w:rFonts w:ascii="Arial" w:hAnsi="Arial" w:cs="Arial"/>
          <w:b/>
        </w:rPr>
        <w:t>Artículo 45.</w:t>
      </w:r>
      <w:r>
        <w:rPr>
          <w:rFonts w:ascii="Arial" w:hAnsi="Arial" w:cs="Arial"/>
        </w:rPr>
        <w:t xml:space="preserve"> Las sentencias producirán sus efectos a partir de la fecha que determine la Suprema Corte de Justicia de la Nación.</w:t>
      </w:r>
    </w:p>
    <w:p w14:paraId="7154E4C0" w14:textId="77777777" w:rsidR="00120990" w:rsidRPr="00853C8D" w:rsidRDefault="00120990" w:rsidP="00853C8D">
      <w:pPr>
        <w:pStyle w:val="Textonotapie"/>
        <w:jc w:val="both"/>
        <w:rPr>
          <w:rFonts w:ascii="Arial" w:hAnsi="Arial" w:cs="Arial"/>
        </w:rPr>
      </w:pPr>
      <w:r w:rsidRPr="00853C8D">
        <w:rPr>
          <w:rFonts w:ascii="Arial" w:hAnsi="Arial" w:cs="Arial"/>
        </w:rPr>
        <w:t>La declaración de invalidez de las sentencias no tendrá efectos retroa</w:t>
      </w:r>
      <w:r>
        <w:rPr>
          <w:rFonts w:ascii="Arial" w:hAnsi="Arial" w:cs="Arial"/>
        </w:rPr>
        <w:t xml:space="preserve">ctivos, salvo en materia penal, </w:t>
      </w:r>
      <w:r w:rsidRPr="00853C8D">
        <w:rPr>
          <w:rFonts w:ascii="Arial" w:hAnsi="Arial" w:cs="Arial"/>
        </w:rPr>
        <w:t>en la que regirán los principios generales y disposiciones legales aplicables de esta materia.</w:t>
      </w:r>
    </w:p>
  </w:footnote>
  <w:footnote w:id="122">
    <w:p w14:paraId="60D89EF9" w14:textId="77777777" w:rsidR="00120990" w:rsidRDefault="00120990">
      <w:pPr>
        <w:pStyle w:val="Textonotapie"/>
        <w:jc w:val="both"/>
        <w:rPr>
          <w:rFonts w:ascii="Arial" w:hAnsi="Arial" w:cs="Arial"/>
        </w:rPr>
      </w:pPr>
      <w:r>
        <w:rPr>
          <w:rStyle w:val="Refdenotaalpie"/>
          <w:rFonts w:ascii="Arial" w:eastAsia="Calibri" w:hAnsi="Arial" w:cs="Arial"/>
        </w:rPr>
        <w:footnoteRef/>
      </w:r>
      <w:r>
        <w:rPr>
          <w:rFonts w:ascii="Arial" w:hAnsi="Arial" w:cs="Arial"/>
        </w:rPr>
        <w:t xml:space="preserve"> </w:t>
      </w:r>
      <w:r>
        <w:rPr>
          <w:rFonts w:ascii="Arial" w:hAnsi="Arial" w:cs="Arial"/>
          <w:b/>
        </w:rPr>
        <w:t>Artículo 73.</w:t>
      </w:r>
      <w:r>
        <w:rPr>
          <w:rFonts w:ascii="Arial" w:hAnsi="Arial" w:cs="Arial"/>
        </w:rPr>
        <w:t xml:space="preserve"> Las sentencias se regirán por lo dispuesto en los artículos 41, 43, 44 y 45 de esta ley.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C5780" w14:textId="5D0FC784" w:rsidR="00120990" w:rsidRDefault="00120990" w:rsidP="00BB6850">
    <w:pPr>
      <w:pStyle w:val="corte1datos"/>
      <w:suppressLineNumbers/>
      <w:tabs>
        <w:tab w:val="left" w:pos="567"/>
      </w:tabs>
      <w:ind w:left="2410"/>
      <w:jc w:val="right"/>
      <w:rPr>
        <w:rFonts w:cs="Arial"/>
        <w:sz w:val="26"/>
        <w:szCs w:val="26"/>
      </w:rPr>
    </w:pPr>
    <w:r>
      <w:rPr>
        <w:rFonts w:cs="Arial"/>
        <w:sz w:val="26"/>
        <w:szCs w:val="26"/>
      </w:rPr>
      <w:t xml:space="preserve"> </w:t>
    </w:r>
  </w:p>
  <w:p w14:paraId="1D65D0F9" w14:textId="77777777" w:rsidR="00120990" w:rsidRDefault="00120990" w:rsidP="00BB6850">
    <w:pPr>
      <w:pStyle w:val="corte1datos"/>
      <w:suppressLineNumbers/>
      <w:tabs>
        <w:tab w:val="left" w:pos="567"/>
      </w:tabs>
      <w:ind w:left="2410"/>
      <w:jc w:val="right"/>
      <w:rPr>
        <w:rFonts w:cs="Arial"/>
        <w:sz w:val="26"/>
        <w:szCs w:val="26"/>
      </w:rPr>
    </w:pPr>
  </w:p>
  <w:p w14:paraId="660EA384" w14:textId="77777777" w:rsidR="00120990" w:rsidRDefault="00120990" w:rsidP="00BB6850">
    <w:pPr>
      <w:pStyle w:val="corte1datos"/>
      <w:suppressLineNumbers/>
      <w:tabs>
        <w:tab w:val="left" w:pos="567"/>
      </w:tabs>
      <w:ind w:left="2410"/>
      <w:jc w:val="right"/>
      <w:rPr>
        <w:rFonts w:cs="Arial"/>
        <w:sz w:val="26"/>
        <w:szCs w:val="26"/>
      </w:rPr>
    </w:pPr>
    <w:r w:rsidRPr="00A02CAC">
      <w:rPr>
        <w:rFonts w:cs="Arial"/>
        <w:sz w:val="26"/>
        <w:szCs w:val="26"/>
      </w:rPr>
      <w:t xml:space="preserve">ACCIÓN DE INCONSTITUCIONALIDAD </w:t>
    </w:r>
    <w:r>
      <w:rPr>
        <w:rFonts w:cs="Arial"/>
        <w:sz w:val="26"/>
        <w:szCs w:val="26"/>
      </w:rPr>
      <w:t>119/2020</w:t>
    </w:r>
  </w:p>
  <w:p w14:paraId="5AA3EE98" w14:textId="77777777" w:rsidR="00120990" w:rsidRPr="00A02CAC" w:rsidRDefault="00120990" w:rsidP="00BB6850">
    <w:pPr>
      <w:pStyle w:val="corte1datos"/>
      <w:suppressLineNumbers/>
      <w:tabs>
        <w:tab w:val="left" w:pos="567"/>
      </w:tabs>
      <w:ind w:left="2410"/>
      <w:jc w:val="right"/>
      <w:rPr>
        <w:b w:val="0"/>
        <w:caps w:val="0"/>
      </w:rPr>
    </w:pPr>
    <w:r w:rsidRPr="00B36CCB">
      <w:rPr>
        <w:rFonts w:cs="Arial"/>
        <w:sz w:val="26"/>
        <w:szCs w:val="26"/>
      </w:rPr>
      <w:t xml:space="preserve">y su acumulada </w:t>
    </w:r>
    <w:r>
      <w:rPr>
        <w:rFonts w:cs="Arial"/>
        <w:caps w:val="0"/>
        <w:sz w:val="26"/>
        <w:szCs w:val="26"/>
      </w:rPr>
      <w:t>120/2020</w:t>
    </w:r>
  </w:p>
  <w:p w14:paraId="5E052FC8" w14:textId="77777777" w:rsidR="00120990" w:rsidRDefault="00120990" w:rsidP="00BB6850">
    <w:pPr>
      <w:pStyle w:val="Encabezado"/>
      <w:jc w:val="both"/>
      <w:rPr>
        <w:rFonts w:ascii="Arial" w:hAnsi="Arial" w:cs="Arial"/>
        <w:b/>
        <w:sz w:val="26"/>
        <w:szCs w:val="26"/>
      </w:rPr>
    </w:pPr>
  </w:p>
  <w:p w14:paraId="08070172" w14:textId="77777777" w:rsidR="00120990" w:rsidRPr="00BB6850" w:rsidRDefault="00120990" w:rsidP="00BB6850">
    <w:pPr>
      <w:pStyle w:val="Encabezado"/>
      <w:jc w:val="both"/>
      <w:rPr>
        <w:rFonts w:ascii="Arial" w:hAnsi="Arial" w:cs="Arial"/>
        <w:b/>
        <w:sz w:val="26"/>
        <w:szCs w:val="26"/>
      </w:rPr>
    </w:pPr>
    <w:r>
      <w:rPr>
        <w:rFonts w:ascii="Arial" w:hAnsi="Arial" w:cs="Arial"/>
        <w:b/>
        <w:noProof/>
        <w:sz w:val="26"/>
        <w:szCs w:val="26"/>
        <w:lang w:eastAsia="es-MX"/>
      </w:rPr>
      <mc:AlternateContent>
        <mc:Choice Requires="wps">
          <w:drawing>
            <wp:anchor distT="0" distB="0" distL="114300" distR="114300" simplePos="0" relativeHeight="251657216" behindDoc="1" locked="0" layoutInCell="0" allowOverlap="1" wp14:anchorId="105B99E0" wp14:editId="252AE52B">
              <wp:simplePos x="0" y="0"/>
              <wp:positionH relativeFrom="margin">
                <wp:align>center</wp:align>
              </wp:positionH>
              <wp:positionV relativeFrom="margin">
                <wp:align>center</wp:align>
              </wp:positionV>
              <wp:extent cx="6593840" cy="1318260"/>
              <wp:effectExtent l="0" t="1885950" r="0" b="1882140"/>
              <wp:wrapNone/>
              <wp:docPr id="6"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93840" cy="13182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1578ECB" w14:textId="77777777" w:rsidR="00120990" w:rsidRDefault="00120990" w:rsidP="00176DB9">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PROYECTO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05B99E0" id="_x0000_t202" coordsize="21600,21600" o:spt="202" path="m,l,21600r21600,l21600,xe">
              <v:stroke joinstyle="miter"/>
              <v:path gradientshapeok="t" o:connecttype="rect"/>
            </v:shapetype>
            <v:shape id="WordArt 3" o:spid="_x0000_s1026" type="#_x0000_t202" style="position:absolute;left:0;text-align:left;margin-left:0;margin-top:0;width:519.2pt;height:103.8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" o:allowincell="f" filled="f" stroked="f">
              <v:stroke joinstyle="round"/>
              <o:lock v:ext="edit" shapetype="t"/>
              <v:textbox style="mso-fit-shape-to-text:t">
                <w:txbxContent>
                  <w:p w14:paraId="71578ECB" w14:textId="77777777" w:rsidR="00120990" w:rsidRDefault="00120990" w:rsidP="00176DB9">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PROYECTO</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6C9CF" w14:textId="4165EE4A" w:rsidR="00120990" w:rsidRDefault="00120990" w:rsidP="00BB6850">
    <w:pPr>
      <w:pStyle w:val="corte1datos"/>
      <w:suppressLineNumbers/>
      <w:tabs>
        <w:tab w:val="left" w:pos="567"/>
      </w:tabs>
      <w:ind w:left="2410"/>
      <w:jc w:val="right"/>
      <w:rPr>
        <w:rFonts w:cs="Arial"/>
        <w:sz w:val="26"/>
        <w:szCs w:val="26"/>
      </w:rPr>
    </w:pPr>
  </w:p>
  <w:p w14:paraId="4B78CAB6" w14:textId="77777777" w:rsidR="00120990" w:rsidRDefault="00120990" w:rsidP="00BB6850">
    <w:pPr>
      <w:pStyle w:val="corte1datos"/>
      <w:suppressLineNumbers/>
      <w:tabs>
        <w:tab w:val="left" w:pos="567"/>
      </w:tabs>
      <w:ind w:left="2410"/>
      <w:jc w:val="right"/>
      <w:rPr>
        <w:rFonts w:cs="Arial"/>
        <w:sz w:val="26"/>
        <w:szCs w:val="26"/>
      </w:rPr>
    </w:pPr>
  </w:p>
  <w:p w14:paraId="74059104" w14:textId="77777777" w:rsidR="00120990" w:rsidRDefault="00120990" w:rsidP="00BB6850">
    <w:pPr>
      <w:pStyle w:val="corte1datos"/>
      <w:suppressLineNumbers/>
      <w:tabs>
        <w:tab w:val="left" w:pos="567"/>
      </w:tabs>
      <w:ind w:left="2410"/>
      <w:jc w:val="right"/>
      <w:rPr>
        <w:rFonts w:cs="Arial"/>
        <w:sz w:val="26"/>
        <w:szCs w:val="26"/>
      </w:rPr>
    </w:pPr>
    <w:r>
      <w:rPr>
        <w:b w:val="0"/>
        <w:noProof/>
        <w:sz w:val="26"/>
        <w:szCs w:val="26"/>
        <w:lang w:val="es-MX" w:eastAsia="es-MX"/>
      </w:rPr>
      <mc:AlternateContent>
        <mc:Choice Requires="wps">
          <w:drawing>
            <wp:anchor distT="0" distB="0" distL="114300" distR="114300" simplePos="0" relativeHeight="251660288" behindDoc="1" locked="0" layoutInCell="1" allowOverlap="1" wp14:anchorId="46940181" wp14:editId="370A9A50">
              <wp:simplePos x="0" y="0"/>
              <wp:positionH relativeFrom="margin">
                <wp:posOffset>-603885</wp:posOffset>
              </wp:positionH>
              <wp:positionV relativeFrom="paragraph">
                <wp:posOffset>-175094</wp:posOffset>
              </wp:positionV>
              <wp:extent cx="2024380" cy="1879600"/>
              <wp:effectExtent l="0" t="0" r="0" b="6350"/>
              <wp:wrapTight wrapText="bothSides">
                <wp:wrapPolygon edited="0">
                  <wp:start x="0" y="0"/>
                  <wp:lineTo x="0" y="21454"/>
                  <wp:lineTo x="21343" y="21454"/>
                  <wp:lineTo x="21343" y="0"/>
                  <wp:lineTo x="0" y="0"/>
                </wp:wrapPolygon>
              </wp:wrapTight>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4380" cy="187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972AE" id="Rectángulo 3" o:spid="_x0000_s1026" style="position:absolute;margin-left:-47.55pt;margin-top:-13.8pt;width:159.4pt;height:148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" stroked="f">
              <w10:wrap type="tight" anchorx="margin"/>
            </v:rect>
          </w:pict>
        </mc:Fallback>
      </mc:AlternateContent>
    </w:r>
    <w:r>
      <w:rPr>
        <w:noProof/>
        <w:lang w:val="es-MX" w:eastAsia="es-MX"/>
      </w:rPr>
      <mc:AlternateContent>
        <mc:Choice Requires="wps">
          <w:drawing>
            <wp:anchor distT="0" distB="0" distL="114300" distR="114300" simplePos="0" relativeHeight="251658240" behindDoc="1" locked="0" layoutInCell="0" allowOverlap="1" wp14:anchorId="2CCED0D8" wp14:editId="152EC9E2">
              <wp:simplePos x="0" y="0"/>
              <wp:positionH relativeFrom="margin">
                <wp:align>center</wp:align>
              </wp:positionH>
              <wp:positionV relativeFrom="margin">
                <wp:align>center</wp:align>
              </wp:positionV>
              <wp:extent cx="6593840" cy="1318260"/>
              <wp:effectExtent l="0" t="1885950" r="0" b="1882140"/>
              <wp:wrapNone/>
              <wp:docPr id="5"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93840" cy="13182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050AEE3" w14:textId="77777777" w:rsidR="00120990" w:rsidRDefault="00120990" w:rsidP="00176DB9">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PROYECTO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CCED0D8" id="_x0000_t202" coordsize="21600,21600" o:spt="202" path="m,l,21600r21600,l21600,xe">
              <v:stroke joinstyle="miter"/>
              <v:path gradientshapeok="t" o:connecttype="rect"/>
            </v:shapetype>
            <v:shape id="WordArt 8" o:spid="_x0000_s1027" type="#_x0000_t202" style="position:absolute;left:0;text-align:left;margin-left:0;margin-top:0;width:519.2pt;height:103.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" o:allowincell="f" filled="f" stroked="f">
              <v:stroke joinstyle="round"/>
              <o:lock v:ext="edit" shapetype="t"/>
              <v:textbox style="mso-fit-shape-to-text:t">
                <w:txbxContent>
                  <w:p w14:paraId="0050AEE3" w14:textId="77777777" w:rsidR="00120990" w:rsidRDefault="00120990" w:rsidP="00176DB9">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PROYECTO</w:t>
                    </w:r>
                  </w:p>
                </w:txbxContent>
              </v:textbox>
              <w10:wrap anchorx="margin" anchory="margin"/>
            </v:shape>
          </w:pict>
        </mc:Fallback>
      </mc:AlternateContent>
    </w:r>
    <w:r w:rsidRPr="00A02CAC">
      <w:rPr>
        <w:rFonts w:cs="Arial"/>
        <w:sz w:val="26"/>
        <w:szCs w:val="26"/>
      </w:rPr>
      <w:t xml:space="preserve">ACCIÓN DE INCONSTITUCIONALIDAD </w:t>
    </w:r>
    <w:r>
      <w:rPr>
        <w:rFonts w:cs="Arial"/>
        <w:sz w:val="26"/>
        <w:szCs w:val="26"/>
      </w:rPr>
      <w:t>119/2020</w:t>
    </w:r>
  </w:p>
  <w:p w14:paraId="14992BAF" w14:textId="77777777" w:rsidR="00120990" w:rsidRPr="00A02CAC" w:rsidRDefault="00120990" w:rsidP="00BB6850">
    <w:pPr>
      <w:pStyle w:val="corte1datos"/>
      <w:suppressLineNumbers/>
      <w:tabs>
        <w:tab w:val="left" w:pos="567"/>
      </w:tabs>
      <w:ind w:left="2410"/>
      <w:jc w:val="right"/>
      <w:rPr>
        <w:b w:val="0"/>
        <w:caps w:val="0"/>
      </w:rPr>
    </w:pPr>
    <w:r w:rsidRPr="00B36CCB">
      <w:rPr>
        <w:rFonts w:cs="Arial"/>
        <w:sz w:val="26"/>
        <w:szCs w:val="26"/>
      </w:rPr>
      <w:t xml:space="preserve">y su acumulada </w:t>
    </w:r>
    <w:r>
      <w:rPr>
        <w:rFonts w:cs="Arial"/>
        <w:caps w:val="0"/>
        <w:sz w:val="26"/>
        <w:szCs w:val="26"/>
      </w:rPr>
      <w:t>120/2020</w:t>
    </w:r>
  </w:p>
  <w:p w14:paraId="532D9B56" w14:textId="77777777" w:rsidR="00120990" w:rsidRPr="00BB6850" w:rsidRDefault="00120990" w:rsidP="00BB6850">
    <w:pPr>
      <w:pStyle w:val="Encabezado"/>
      <w:jc w:val="both"/>
      <w:rPr>
        <w:rFonts w:ascii="Arial" w:hAnsi="Arial" w:cs="Arial"/>
        <w:b/>
        <w:sz w:val="26"/>
        <w:szCs w:val="26"/>
      </w:rPr>
    </w:pPr>
    <w:r>
      <w:rPr>
        <w:rFonts w:ascii="Arial" w:hAnsi="Arial" w:cs="Arial"/>
        <w:b/>
        <w:noProof/>
        <w:sz w:val="26"/>
        <w:szCs w:val="26"/>
        <w:lang w:eastAsia="es-MX"/>
      </w:rPr>
      <mc:AlternateContent>
        <mc:Choice Requires="wps">
          <w:drawing>
            <wp:anchor distT="0" distB="0" distL="114300" distR="114300" simplePos="0" relativeHeight="251655168" behindDoc="1" locked="0" layoutInCell="0" allowOverlap="1" wp14:anchorId="3F03ADA8" wp14:editId="0B29D59C">
              <wp:simplePos x="0" y="0"/>
              <wp:positionH relativeFrom="margin">
                <wp:align>center</wp:align>
              </wp:positionH>
              <wp:positionV relativeFrom="margin">
                <wp:align>center</wp:align>
              </wp:positionV>
              <wp:extent cx="6593840" cy="1318260"/>
              <wp:effectExtent l="0" t="1885950" r="0" b="1882140"/>
              <wp:wrapNone/>
              <wp:docPr id="4"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93840" cy="13182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5BB127" w14:textId="77777777" w:rsidR="00120990" w:rsidRDefault="00120990" w:rsidP="00176DB9">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PROYECTO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F03ADA8" id="WordArt 7" o:spid="_x0000_s1028" type="#_x0000_t202" style="position:absolute;left:0;text-align:left;margin-left:0;margin-top:0;width:519.2pt;height:103.8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" o:allowincell="f" filled="f" stroked="f">
              <v:stroke joinstyle="round"/>
              <o:lock v:ext="edit" shapetype="t"/>
              <v:textbox style="mso-fit-shape-to-text:t">
                <w:txbxContent>
                  <w:p w14:paraId="0B5BB127" w14:textId="77777777" w:rsidR="00120990" w:rsidRDefault="00120990" w:rsidP="00176DB9">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PROYECTO</w:t>
                    </w:r>
                  </w:p>
                </w:txbxContent>
              </v:textbox>
              <w10:wrap anchorx="margin" anchory="margin"/>
            </v:shape>
          </w:pict>
        </mc:Fallback>
      </mc:AlternateContent>
    </w:r>
  </w:p>
  <w:p w14:paraId="17AD0604" w14:textId="77777777" w:rsidR="00120990" w:rsidRDefault="0012099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5B992" w14:textId="682B37FD" w:rsidR="00120990" w:rsidRDefault="00120990">
    <w:pPr>
      <w:pStyle w:val="Encabezado"/>
    </w:pPr>
    <w:r>
      <w:rPr>
        <w:b/>
        <w:noProof/>
        <w:sz w:val="26"/>
        <w:szCs w:val="26"/>
        <w:lang w:eastAsia="es-MX"/>
      </w:rPr>
      <mc:AlternateContent>
        <mc:Choice Requires="wps">
          <w:drawing>
            <wp:anchor distT="0" distB="0" distL="114300" distR="114300" simplePos="0" relativeHeight="251659264" behindDoc="1" locked="0" layoutInCell="1" allowOverlap="1" wp14:anchorId="74CA8C59" wp14:editId="19771F0E">
              <wp:simplePos x="0" y="0"/>
              <wp:positionH relativeFrom="margin">
                <wp:posOffset>-867410</wp:posOffset>
              </wp:positionH>
              <wp:positionV relativeFrom="paragraph">
                <wp:posOffset>-372110</wp:posOffset>
              </wp:positionV>
              <wp:extent cx="2024380" cy="1879600"/>
              <wp:effectExtent l="0" t="0" r="0" b="6350"/>
              <wp:wrapTight wrapText="bothSides">
                <wp:wrapPolygon edited="0">
                  <wp:start x="0" y="0"/>
                  <wp:lineTo x="0" y="21454"/>
                  <wp:lineTo x="21343" y="21454"/>
                  <wp:lineTo x="21343" y="0"/>
                  <wp:lineTo x="0" y="0"/>
                </wp:wrapPolygon>
              </wp:wrapTight>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4380" cy="187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E7B95" id="Rectángulo 1" o:spid="_x0000_s1026" style="position:absolute;margin-left:-68.3pt;margin-top:-29.3pt;width:159.4pt;height:14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" stroked="f">
              <w10:wrap type="tight" anchorx="margin"/>
            </v:rect>
          </w:pict>
        </mc:Fallback>
      </mc:AlternateContent>
    </w:r>
    <w:r>
      <w:rPr>
        <w:noProof/>
        <w:lang w:eastAsia="es-MX"/>
      </w:rPr>
      <mc:AlternateContent>
        <mc:Choice Requires="wps">
          <w:drawing>
            <wp:anchor distT="0" distB="0" distL="114300" distR="114300" simplePos="0" relativeHeight="251656192" behindDoc="1" locked="0" layoutInCell="0" allowOverlap="1" wp14:anchorId="09EF2525" wp14:editId="3670B3BD">
              <wp:simplePos x="0" y="0"/>
              <wp:positionH relativeFrom="margin">
                <wp:align>center</wp:align>
              </wp:positionH>
              <wp:positionV relativeFrom="margin">
                <wp:align>center</wp:align>
              </wp:positionV>
              <wp:extent cx="6593840" cy="1318260"/>
              <wp:effectExtent l="0" t="1885950" r="0" b="188214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93840" cy="13182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E4727C" w14:textId="77777777" w:rsidR="00120990" w:rsidRDefault="00120990" w:rsidP="00176DB9">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PROYECTO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EF2525" id="_x0000_t202" coordsize="21600,21600" o:spt="202" path="m,l,21600r21600,l21600,xe">
              <v:stroke joinstyle="miter"/>
              <v:path gradientshapeok="t" o:connecttype="rect"/>
            </v:shapetype>
            <v:shape id="WordArt 2" o:spid="_x0000_s1029" type="#_x0000_t202" style="position:absolute;margin-left:0;margin-top:0;width:519.2pt;height:103.8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" o:allowincell="f" filled="f" stroked="f">
              <v:stroke joinstyle="round"/>
              <o:lock v:ext="edit" shapetype="t"/>
              <v:textbox style="mso-fit-shape-to-text:t">
                <w:txbxContent>
                  <w:p w14:paraId="5BE4727C" w14:textId="77777777" w:rsidR="00120990" w:rsidRDefault="00120990" w:rsidP="00176DB9">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PROYECTO</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E52D7"/>
    <w:multiLevelType w:val="hybridMultilevel"/>
    <w:tmpl w:val="424E286C"/>
    <w:lvl w:ilvl="0" w:tplc="3DFC5BEC">
      <w:start w:val="1"/>
      <w:numFmt w:val="decimal"/>
      <w:lvlText w:val="%1."/>
      <w:lvlJc w:val="left"/>
      <w:pPr>
        <w:ind w:left="360" w:hanging="360"/>
      </w:pPr>
      <w:rPr>
        <w:rFonts w:hint="default"/>
        <w:b w:val="0"/>
        <w:i w:val="0"/>
      </w:rPr>
    </w:lvl>
    <w:lvl w:ilvl="1" w:tplc="32A8C554">
      <w:start w:val="1"/>
      <w:numFmt w:val="upperRoman"/>
      <w:lvlText w:val="%2."/>
      <w:lvlJc w:val="right"/>
      <w:pPr>
        <w:ind w:left="1080" w:hanging="360"/>
      </w:pPr>
      <w:rPr>
        <w:b w:val="0"/>
        <w:i w:val="0"/>
      </w:rPr>
    </w:lvl>
    <w:lvl w:ilvl="2" w:tplc="914CAEC4">
      <w:start w:val="1"/>
      <w:numFmt w:val="lowerRoman"/>
      <w:lvlText w:val="%3."/>
      <w:lvlJc w:val="right"/>
      <w:pPr>
        <w:ind w:left="1800" w:hanging="180"/>
      </w:pPr>
      <w:rPr>
        <w:i w:val="0"/>
      </w:r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27300A22"/>
    <w:multiLevelType w:val="hybridMultilevel"/>
    <w:tmpl w:val="D4F4426C"/>
    <w:lvl w:ilvl="0" w:tplc="7842DABA">
      <w:start w:val="33"/>
      <w:numFmt w:val="decimal"/>
      <w:lvlText w:val="%1"/>
      <w:lvlJc w:val="lef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74D6431"/>
    <w:multiLevelType w:val="hybridMultilevel"/>
    <w:tmpl w:val="F39E8DCA"/>
    <w:lvl w:ilvl="0" w:tplc="E7DA3858">
      <w:start w:val="1"/>
      <w:numFmt w:val="upperLetter"/>
      <w:lvlText w:val="%1)"/>
      <w:lvlJc w:val="left"/>
      <w:pPr>
        <w:ind w:left="720" w:hanging="360"/>
      </w:pPr>
      <w:rPr>
        <w:sz w:val="26"/>
        <w:szCs w:val="26"/>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534367C2"/>
    <w:multiLevelType w:val="hybridMultilevel"/>
    <w:tmpl w:val="07F8098A"/>
    <w:lvl w:ilvl="0" w:tplc="34B4395E">
      <w:start w:val="1"/>
      <w:numFmt w:val="decimal"/>
      <w:lvlText w:val="%1."/>
      <w:lvlJc w:val="left"/>
      <w:pPr>
        <w:tabs>
          <w:tab w:val="num" w:pos="-3"/>
        </w:tabs>
        <w:ind w:left="360" w:hanging="360"/>
      </w:pPr>
      <w:rPr>
        <w:rFonts w:ascii="Arial" w:hAnsi="Arial" w:cs="Arial" w:hint="default"/>
        <w:b w:val="0"/>
        <w:i w:val="0"/>
        <w:sz w:val="26"/>
        <w:szCs w:val="26"/>
      </w:rPr>
    </w:lvl>
    <w:lvl w:ilvl="1" w:tplc="080A0015">
      <w:start w:val="1"/>
      <w:numFmt w:val="upperLetter"/>
      <w:lvlText w:val="%2."/>
      <w:lvlJc w:val="left"/>
      <w:pPr>
        <w:ind w:left="1515" w:hanging="435"/>
      </w:pPr>
      <w:rPr>
        <w:rFonts w:hint="default"/>
        <w:b/>
        <w:sz w:val="26"/>
        <w:szCs w:val="26"/>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15370A6"/>
    <w:multiLevelType w:val="hybridMultilevel"/>
    <w:tmpl w:val="64BC1C82"/>
    <w:lvl w:ilvl="0" w:tplc="080A0011">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78621F8C"/>
    <w:multiLevelType w:val="hybridMultilevel"/>
    <w:tmpl w:val="E0967DF0"/>
    <w:lvl w:ilvl="0" w:tplc="BC9E96BC">
      <w:start w:val="1"/>
      <w:numFmt w:val="lowerLetter"/>
      <w:lvlText w:val="%1)"/>
      <w:lvlJc w:val="left"/>
      <w:pPr>
        <w:ind w:left="720" w:hanging="360"/>
      </w:pPr>
      <w:rPr>
        <w:b w:val="0"/>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850"/>
    <w:rsid w:val="0000070C"/>
    <w:rsid w:val="00000950"/>
    <w:rsid w:val="00001CA9"/>
    <w:rsid w:val="00002A99"/>
    <w:rsid w:val="00002BB4"/>
    <w:rsid w:val="0000311A"/>
    <w:rsid w:val="000032A9"/>
    <w:rsid w:val="000034BF"/>
    <w:rsid w:val="00005C36"/>
    <w:rsid w:val="00006063"/>
    <w:rsid w:val="00006196"/>
    <w:rsid w:val="00006570"/>
    <w:rsid w:val="000104DD"/>
    <w:rsid w:val="00010D77"/>
    <w:rsid w:val="00011C82"/>
    <w:rsid w:val="00011D37"/>
    <w:rsid w:val="00012240"/>
    <w:rsid w:val="00012FEE"/>
    <w:rsid w:val="00013859"/>
    <w:rsid w:val="000140E6"/>
    <w:rsid w:val="0001447A"/>
    <w:rsid w:val="000150F6"/>
    <w:rsid w:val="00015B31"/>
    <w:rsid w:val="000167FD"/>
    <w:rsid w:val="0001707B"/>
    <w:rsid w:val="000170C6"/>
    <w:rsid w:val="000203AC"/>
    <w:rsid w:val="00020D9A"/>
    <w:rsid w:val="00021FB7"/>
    <w:rsid w:val="00022060"/>
    <w:rsid w:val="00024E18"/>
    <w:rsid w:val="000256E6"/>
    <w:rsid w:val="00025E62"/>
    <w:rsid w:val="000302DD"/>
    <w:rsid w:val="00030626"/>
    <w:rsid w:val="00033894"/>
    <w:rsid w:val="00033D65"/>
    <w:rsid w:val="00034F8E"/>
    <w:rsid w:val="000353E0"/>
    <w:rsid w:val="00036F4D"/>
    <w:rsid w:val="00037066"/>
    <w:rsid w:val="000400D1"/>
    <w:rsid w:val="000409D4"/>
    <w:rsid w:val="00040C12"/>
    <w:rsid w:val="00041926"/>
    <w:rsid w:val="0004311E"/>
    <w:rsid w:val="000438DF"/>
    <w:rsid w:val="00043A9C"/>
    <w:rsid w:val="00044412"/>
    <w:rsid w:val="00044B92"/>
    <w:rsid w:val="00045BF7"/>
    <w:rsid w:val="00046C35"/>
    <w:rsid w:val="00046F95"/>
    <w:rsid w:val="0004713F"/>
    <w:rsid w:val="000472A9"/>
    <w:rsid w:val="000504BA"/>
    <w:rsid w:val="00050F98"/>
    <w:rsid w:val="00051B75"/>
    <w:rsid w:val="00052E36"/>
    <w:rsid w:val="00053CD5"/>
    <w:rsid w:val="000541F2"/>
    <w:rsid w:val="00055D36"/>
    <w:rsid w:val="00055D8F"/>
    <w:rsid w:val="00056A8B"/>
    <w:rsid w:val="00056F2E"/>
    <w:rsid w:val="00057C52"/>
    <w:rsid w:val="000606EF"/>
    <w:rsid w:val="00061F35"/>
    <w:rsid w:val="000632CF"/>
    <w:rsid w:val="00064006"/>
    <w:rsid w:val="00064A0C"/>
    <w:rsid w:val="00064A34"/>
    <w:rsid w:val="00064F0C"/>
    <w:rsid w:val="00065D30"/>
    <w:rsid w:val="00066FD2"/>
    <w:rsid w:val="000704E6"/>
    <w:rsid w:val="00071C4F"/>
    <w:rsid w:val="000739A2"/>
    <w:rsid w:val="00074268"/>
    <w:rsid w:val="00074F5C"/>
    <w:rsid w:val="00075C84"/>
    <w:rsid w:val="0007682A"/>
    <w:rsid w:val="00076C60"/>
    <w:rsid w:val="00080430"/>
    <w:rsid w:val="00080DB1"/>
    <w:rsid w:val="00082801"/>
    <w:rsid w:val="00083B76"/>
    <w:rsid w:val="00085481"/>
    <w:rsid w:val="00085BC1"/>
    <w:rsid w:val="00085F58"/>
    <w:rsid w:val="00086BB2"/>
    <w:rsid w:val="00087003"/>
    <w:rsid w:val="000870ED"/>
    <w:rsid w:val="0009057C"/>
    <w:rsid w:val="0009339A"/>
    <w:rsid w:val="00094095"/>
    <w:rsid w:val="00095680"/>
    <w:rsid w:val="00095B19"/>
    <w:rsid w:val="00095B3D"/>
    <w:rsid w:val="00095D81"/>
    <w:rsid w:val="00097B4B"/>
    <w:rsid w:val="000A11F7"/>
    <w:rsid w:val="000A29FF"/>
    <w:rsid w:val="000A3706"/>
    <w:rsid w:val="000A373C"/>
    <w:rsid w:val="000A4145"/>
    <w:rsid w:val="000A4393"/>
    <w:rsid w:val="000A52BF"/>
    <w:rsid w:val="000A5F5D"/>
    <w:rsid w:val="000A602E"/>
    <w:rsid w:val="000A6030"/>
    <w:rsid w:val="000A663A"/>
    <w:rsid w:val="000A6843"/>
    <w:rsid w:val="000A7F0D"/>
    <w:rsid w:val="000B0288"/>
    <w:rsid w:val="000B1FA0"/>
    <w:rsid w:val="000B201E"/>
    <w:rsid w:val="000B2780"/>
    <w:rsid w:val="000B3475"/>
    <w:rsid w:val="000B4E1E"/>
    <w:rsid w:val="000C181C"/>
    <w:rsid w:val="000C1F76"/>
    <w:rsid w:val="000C2479"/>
    <w:rsid w:val="000C48A2"/>
    <w:rsid w:val="000C55C5"/>
    <w:rsid w:val="000C56C2"/>
    <w:rsid w:val="000C5F4F"/>
    <w:rsid w:val="000C7201"/>
    <w:rsid w:val="000D1596"/>
    <w:rsid w:val="000D1761"/>
    <w:rsid w:val="000D1DBF"/>
    <w:rsid w:val="000D24A6"/>
    <w:rsid w:val="000D24C0"/>
    <w:rsid w:val="000D48CB"/>
    <w:rsid w:val="000D6816"/>
    <w:rsid w:val="000D79BF"/>
    <w:rsid w:val="000E01AF"/>
    <w:rsid w:val="000E065E"/>
    <w:rsid w:val="000E123B"/>
    <w:rsid w:val="000E2FB5"/>
    <w:rsid w:val="000E31E6"/>
    <w:rsid w:val="000E3807"/>
    <w:rsid w:val="000F27C0"/>
    <w:rsid w:val="000F4FB3"/>
    <w:rsid w:val="000F5920"/>
    <w:rsid w:val="00100D5D"/>
    <w:rsid w:val="00102C1F"/>
    <w:rsid w:val="00102E9D"/>
    <w:rsid w:val="00104D2D"/>
    <w:rsid w:val="00105A06"/>
    <w:rsid w:val="001071F6"/>
    <w:rsid w:val="0011005B"/>
    <w:rsid w:val="001109B6"/>
    <w:rsid w:val="00111120"/>
    <w:rsid w:val="00112C46"/>
    <w:rsid w:val="0011393D"/>
    <w:rsid w:val="001144D3"/>
    <w:rsid w:val="00116362"/>
    <w:rsid w:val="001168FC"/>
    <w:rsid w:val="00120990"/>
    <w:rsid w:val="00120D57"/>
    <w:rsid w:val="001212B5"/>
    <w:rsid w:val="001232CC"/>
    <w:rsid w:val="001241F3"/>
    <w:rsid w:val="001251B6"/>
    <w:rsid w:val="00125442"/>
    <w:rsid w:val="00125EDC"/>
    <w:rsid w:val="00126035"/>
    <w:rsid w:val="00127469"/>
    <w:rsid w:val="001310C2"/>
    <w:rsid w:val="00132C7C"/>
    <w:rsid w:val="001360CA"/>
    <w:rsid w:val="00136423"/>
    <w:rsid w:val="001372FF"/>
    <w:rsid w:val="001407EF"/>
    <w:rsid w:val="00140A98"/>
    <w:rsid w:val="00141321"/>
    <w:rsid w:val="00141624"/>
    <w:rsid w:val="001416F1"/>
    <w:rsid w:val="00141920"/>
    <w:rsid w:val="00142520"/>
    <w:rsid w:val="00143282"/>
    <w:rsid w:val="00144212"/>
    <w:rsid w:val="00144A27"/>
    <w:rsid w:val="00144B10"/>
    <w:rsid w:val="001461F3"/>
    <w:rsid w:val="00146269"/>
    <w:rsid w:val="0014693F"/>
    <w:rsid w:val="0015166C"/>
    <w:rsid w:val="00152785"/>
    <w:rsid w:val="00152F00"/>
    <w:rsid w:val="0015396C"/>
    <w:rsid w:val="0015455A"/>
    <w:rsid w:val="00154D31"/>
    <w:rsid w:val="00154FE3"/>
    <w:rsid w:val="001564B2"/>
    <w:rsid w:val="00157CB8"/>
    <w:rsid w:val="001617B5"/>
    <w:rsid w:val="00161EDD"/>
    <w:rsid w:val="00162CF0"/>
    <w:rsid w:val="00163975"/>
    <w:rsid w:val="00165945"/>
    <w:rsid w:val="00166A5C"/>
    <w:rsid w:val="001674AA"/>
    <w:rsid w:val="00167B85"/>
    <w:rsid w:val="0017029B"/>
    <w:rsid w:val="00170583"/>
    <w:rsid w:val="00170780"/>
    <w:rsid w:val="00171D1F"/>
    <w:rsid w:val="00173239"/>
    <w:rsid w:val="00173B0E"/>
    <w:rsid w:val="001747F2"/>
    <w:rsid w:val="0017490F"/>
    <w:rsid w:val="00175098"/>
    <w:rsid w:val="0017574D"/>
    <w:rsid w:val="00175993"/>
    <w:rsid w:val="0017624C"/>
    <w:rsid w:val="001766FC"/>
    <w:rsid w:val="00176C12"/>
    <w:rsid w:val="00176DB9"/>
    <w:rsid w:val="00181358"/>
    <w:rsid w:val="00181BE4"/>
    <w:rsid w:val="0018256D"/>
    <w:rsid w:val="0018280C"/>
    <w:rsid w:val="00184112"/>
    <w:rsid w:val="001854AD"/>
    <w:rsid w:val="001856FA"/>
    <w:rsid w:val="00186420"/>
    <w:rsid w:val="00187631"/>
    <w:rsid w:val="00187B11"/>
    <w:rsid w:val="00190EEE"/>
    <w:rsid w:val="00191562"/>
    <w:rsid w:val="00191866"/>
    <w:rsid w:val="00191B28"/>
    <w:rsid w:val="00192A77"/>
    <w:rsid w:val="00193473"/>
    <w:rsid w:val="00193AC2"/>
    <w:rsid w:val="00194D64"/>
    <w:rsid w:val="00195C15"/>
    <w:rsid w:val="0019658A"/>
    <w:rsid w:val="00197DB8"/>
    <w:rsid w:val="001A09C4"/>
    <w:rsid w:val="001A1729"/>
    <w:rsid w:val="001A1B6C"/>
    <w:rsid w:val="001A1BDC"/>
    <w:rsid w:val="001A28C7"/>
    <w:rsid w:val="001A4AC5"/>
    <w:rsid w:val="001A7263"/>
    <w:rsid w:val="001A7D6F"/>
    <w:rsid w:val="001B1AAC"/>
    <w:rsid w:val="001B259B"/>
    <w:rsid w:val="001B27D4"/>
    <w:rsid w:val="001B3532"/>
    <w:rsid w:val="001B576E"/>
    <w:rsid w:val="001B661F"/>
    <w:rsid w:val="001B6DD0"/>
    <w:rsid w:val="001B71AD"/>
    <w:rsid w:val="001B74C3"/>
    <w:rsid w:val="001B75A1"/>
    <w:rsid w:val="001B7A72"/>
    <w:rsid w:val="001B7C46"/>
    <w:rsid w:val="001B7EEE"/>
    <w:rsid w:val="001C05EB"/>
    <w:rsid w:val="001C08CC"/>
    <w:rsid w:val="001C0B03"/>
    <w:rsid w:val="001C14BE"/>
    <w:rsid w:val="001C195D"/>
    <w:rsid w:val="001C2C7E"/>
    <w:rsid w:val="001C4399"/>
    <w:rsid w:val="001C5461"/>
    <w:rsid w:val="001C5CD2"/>
    <w:rsid w:val="001C6B78"/>
    <w:rsid w:val="001C7802"/>
    <w:rsid w:val="001D02F8"/>
    <w:rsid w:val="001D1991"/>
    <w:rsid w:val="001D229F"/>
    <w:rsid w:val="001D25E6"/>
    <w:rsid w:val="001D3838"/>
    <w:rsid w:val="001D3D46"/>
    <w:rsid w:val="001D402D"/>
    <w:rsid w:val="001D46D1"/>
    <w:rsid w:val="001D5281"/>
    <w:rsid w:val="001D6E62"/>
    <w:rsid w:val="001D70AB"/>
    <w:rsid w:val="001D7C75"/>
    <w:rsid w:val="001E1C65"/>
    <w:rsid w:val="001E2141"/>
    <w:rsid w:val="001E23AD"/>
    <w:rsid w:val="001E2B37"/>
    <w:rsid w:val="001E485D"/>
    <w:rsid w:val="001E4F8E"/>
    <w:rsid w:val="001E58E7"/>
    <w:rsid w:val="001E6C89"/>
    <w:rsid w:val="001E6D49"/>
    <w:rsid w:val="001E6DA6"/>
    <w:rsid w:val="001E7FA5"/>
    <w:rsid w:val="001F07D9"/>
    <w:rsid w:val="001F1CA9"/>
    <w:rsid w:val="001F1E49"/>
    <w:rsid w:val="001F35D2"/>
    <w:rsid w:val="001F3D6C"/>
    <w:rsid w:val="001F4665"/>
    <w:rsid w:val="001F5811"/>
    <w:rsid w:val="001F6A5E"/>
    <w:rsid w:val="001F7400"/>
    <w:rsid w:val="00200262"/>
    <w:rsid w:val="00200B92"/>
    <w:rsid w:val="002011A8"/>
    <w:rsid w:val="00201E0E"/>
    <w:rsid w:val="00201E3E"/>
    <w:rsid w:val="002025DF"/>
    <w:rsid w:val="0020284D"/>
    <w:rsid w:val="00203312"/>
    <w:rsid w:val="00204C70"/>
    <w:rsid w:val="00205406"/>
    <w:rsid w:val="00210F47"/>
    <w:rsid w:val="00211C03"/>
    <w:rsid w:val="00212213"/>
    <w:rsid w:val="00212840"/>
    <w:rsid w:val="002136EE"/>
    <w:rsid w:val="00213A06"/>
    <w:rsid w:val="00215BF0"/>
    <w:rsid w:val="002175B2"/>
    <w:rsid w:val="002175BA"/>
    <w:rsid w:val="00220599"/>
    <w:rsid w:val="002207CF"/>
    <w:rsid w:val="00222DEE"/>
    <w:rsid w:val="00224082"/>
    <w:rsid w:val="00224F4D"/>
    <w:rsid w:val="002252FC"/>
    <w:rsid w:val="002261F8"/>
    <w:rsid w:val="00226A3B"/>
    <w:rsid w:val="00226ECE"/>
    <w:rsid w:val="00227A41"/>
    <w:rsid w:val="00227EB9"/>
    <w:rsid w:val="002301DC"/>
    <w:rsid w:val="00230D25"/>
    <w:rsid w:val="00231251"/>
    <w:rsid w:val="00231376"/>
    <w:rsid w:val="00232156"/>
    <w:rsid w:val="00232986"/>
    <w:rsid w:val="00235550"/>
    <w:rsid w:val="002375B0"/>
    <w:rsid w:val="00240723"/>
    <w:rsid w:val="00240A48"/>
    <w:rsid w:val="00240F72"/>
    <w:rsid w:val="00241EE1"/>
    <w:rsid w:val="00244169"/>
    <w:rsid w:val="00244C2D"/>
    <w:rsid w:val="0024577A"/>
    <w:rsid w:val="00245E26"/>
    <w:rsid w:val="00245EC9"/>
    <w:rsid w:val="00245EEE"/>
    <w:rsid w:val="002466D0"/>
    <w:rsid w:val="00253B6F"/>
    <w:rsid w:val="002546BF"/>
    <w:rsid w:val="00255A3A"/>
    <w:rsid w:val="00255BA6"/>
    <w:rsid w:val="00256355"/>
    <w:rsid w:val="00256920"/>
    <w:rsid w:val="00257633"/>
    <w:rsid w:val="00260361"/>
    <w:rsid w:val="00260D35"/>
    <w:rsid w:val="00261A8F"/>
    <w:rsid w:val="002621EF"/>
    <w:rsid w:val="00263C39"/>
    <w:rsid w:val="00264D2E"/>
    <w:rsid w:val="00264E5C"/>
    <w:rsid w:val="00267092"/>
    <w:rsid w:val="00267E2D"/>
    <w:rsid w:val="00267EF8"/>
    <w:rsid w:val="00270FF1"/>
    <w:rsid w:val="00271687"/>
    <w:rsid w:val="00271754"/>
    <w:rsid w:val="00272099"/>
    <w:rsid w:val="00273050"/>
    <w:rsid w:val="00273639"/>
    <w:rsid w:val="002739E4"/>
    <w:rsid w:val="0027598F"/>
    <w:rsid w:val="00276A4B"/>
    <w:rsid w:val="00277598"/>
    <w:rsid w:val="00277806"/>
    <w:rsid w:val="00277A09"/>
    <w:rsid w:val="0028215C"/>
    <w:rsid w:val="0028273E"/>
    <w:rsid w:val="002827B2"/>
    <w:rsid w:val="002828E4"/>
    <w:rsid w:val="0028306A"/>
    <w:rsid w:val="0028358F"/>
    <w:rsid w:val="00283969"/>
    <w:rsid w:val="00286F7A"/>
    <w:rsid w:val="00291BD5"/>
    <w:rsid w:val="00292F21"/>
    <w:rsid w:val="00294BEB"/>
    <w:rsid w:val="0029537A"/>
    <w:rsid w:val="002958EC"/>
    <w:rsid w:val="00295F7C"/>
    <w:rsid w:val="002A0A57"/>
    <w:rsid w:val="002A0D03"/>
    <w:rsid w:val="002A171F"/>
    <w:rsid w:val="002A2B06"/>
    <w:rsid w:val="002A3122"/>
    <w:rsid w:val="002A4FD0"/>
    <w:rsid w:val="002A64C6"/>
    <w:rsid w:val="002A6CF4"/>
    <w:rsid w:val="002A7225"/>
    <w:rsid w:val="002A7725"/>
    <w:rsid w:val="002B0266"/>
    <w:rsid w:val="002B0587"/>
    <w:rsid w:val="002B298B"/>
    <w:rsid w:val="002B29E6"/>
    <w:rsid w:val="002B3290"/>
    <w:rsid w:val="002B3631"/>
    <w:rsid w:val="002B44DA"/>
    <w:rsid w:val="002B47DB"/>
    <w:rsid w:val="002B4E4C"/>
    <w:rsid w:val="002B6374"/>
    <w:rsid w:val="002B6ECA"/>
    <w:rsid w:val="002B7271"/>
    <w:rsid w:val="002B7820"/>
    <w:rsid w:val="002B7E44"/>
    <w:rsid w:val="002C0024"/>
    <w:rsid w:val="002C0070"/>
    <w:rsid w:val="002C0D04"/>
    <w:rsid w:val="002C14A9"/>
    <w:rsid w:val="002C2662"/>
    <w:rsid w:val="002C36D2"/>
    <w:rsid w:val="002C5B59"/>
    <w:rsid w:val="002C5E32"/>
    <w:rsid w:val="002C62B7"/>
    <w:rsid w:val="002C6C00"/>
    <w:rsid w:val="002C773E"/>
    <w:rsid w:val="002D2F2A"/>
    <w:rsid w:val="002D34C2"/>
    <w:rsid w:val="002D4157"/>
    <w:rsid w:val="002D49AD"/>
    <w:rsid w:val="002D500A"/>
    <w:rsid w:val="002D5646"/>
    <w:rsid w:val="002D6223"/>
    <w:rsid w:val="002D6CFB"/>
    <w:rsid w:val="002D6F6D"/>
    <w:rsid w:val="002D70CF"/>
    <w:rsid w:val="002D71DC"/>
    <w:rsid w:val="002D73AA"/>
    <w:rsid w:val="002E0CC4"/>
    <w:rsid w:val="002E0E76"/>
    <w:rsid w:val="002E163A"/>
    <w:rsid w:val="002E2820"/>
    <w:rsid w:val="002E2E1A"/>
    <w:rsid w:val="002E2FBB"/>
    <w:rsid w:val="002E3447"/>
    <w:rsid w:val="002E37CC"/>
    <w:rsid w:val="002E43B1"/>
    <w:rsid w:val="002E43C3"/>
    <w:rsid w:val="002E6CAB"/>
    <w:rsid w:val="002E6D2B"/>
    <w:rsid w:val="002F0239"/>
    <w:rsid w:val="002F09C9"/>
    <w:rsid w:val="002F1759"/>
    <w:rsid w:val="002F3325"/>
    <w:rsid w:val="002F3C07"/>
    <w:rsid w:val="002F440F"/>
    <w:rsid w:val="002F5109"/>
    <w:rsid w:val="002F53CC"/>
    <w:rsid w:val="002F56F4"/>
    <w:rsid w:val="002F5968"/>
    <w:rsid w:val="002F5C13"/>
    <w:rsid w:val="003011F0"/>
    <w:rsid w:val="00301A2B"/>
    <w:rsid w:val="00301D4F"/>
    <w:rsid w:val="0030219E"/>
    <w:rsid w:val="003025A4"/>
    <w:rsid w:val="003039F4"/>
    <w:rsid w:val="0030431D"/>
    <w:rsid w:val="0030517F"/>
    <w:rsid w:val="00305278"/>
    <w:rsid w:val="003056BF"/>
    <w:rsid w:val="0031033D"/>
    <w:rsid w:val="00311143"/>
    <w:rsid w:val="0031379F"/>
    <w:rsid w:val="003137ED"/>
    <w:rsid w:val="003139BA"/>
    <w:rsid w:val="00313C83"/>
    <w:rsid w:val="003146F5"/>
    <w:rsid w:val="00315030"/>
    <w:rsid w:val="00315960"/>
    <w:rsid w:val="003159D1"/>
    <w:rsid w:val="00315B89"/>
    <w:rsid w:val="00316939"/>
    <w:rsid w:val="00317AA9"/>
    <w:rsid w:val="003201E3"/>
    <w:rsid w:val="00320526"/>
    <w:rsid w:val="00321BE4"/>
    <w:rsid w:val="00322007"/>
    <w:rsid w:val="00322F5F"/>
    <w:rsid w:val="00322FB9"/>
    <w:rsid w:val="003253FD"/>
    <w:rsid w:val="00325A36"/>
    <w:rsid w:val="00325D55"/>
    <w:rsid w:val="00326AC2"/>
    <w:rsid w:val="0033176A"/>
    <w:rsid w:val="00333640"/>
    <w:rsid w:val="00333915"/>
    <w:rsid w:val="0033420E"/>
    <w:rsid w:val="00334553"/>
    <w:rsid w:val="00334BBB"/>
    <w:rsid w:val="00334EDC"/>
    <w:rsid w:val="00335DCB"/>
    <w:rsid w:val="00336560"/>
    <w:rsid w:val="00336CC9"/>
    <w:rsid w:val="00340A5F"/>
    <w:rsid w:val="00341CDA"/>
    <w:rsid w:val="00341E93"/>
    <w:rsid w:val="00342428"/>
    <w:rsid w:val="00342486"/>
    <w:rsid w:val="00342B92"/>
    <w:rsid w:val="00343185"/>
    <w:rsid w:val="003474DE"/>
    <w:rsid w:val="003479D8"/>
    <w:rsid w:val="00350483"/>
    <w:rsid w:val="00350F32"/>
    <w:rsid w:val="00351192"/>
    <w:rsid w:val="003520C4"/>
    <w:rsid w:val="00352E04"/>
    <w:rsid w:val="00353746"/>
    <w:rsid w:val="00354013"/>
    <w:rsid w:val="00356064"/>
    <w:rsid w:val="00356611"/>
    <w:rsid w:val="0035704C"/>
    <w:rsid w:val="00357CF0"/>
    <w:rsid w:val="00360112"/>
    <w:rsid w:val="00361DEB"/>
    <w:rsid w:val="00362A89"/>
    <w:rsid w:val="00366518"/>
    <w:rsid w:val="00370059"/>
    <w:rsid w:val="003708DE"/>
    <w:rsid w:val="003716B9"/>
    <w:rsid w:val="0037284C"/>
    <w:rsid w:val="00372980"/>
    <w:rsid w:val="00372AA1"/>
    <w:rsid w:val="003730D2"/>
    <w:rsid w:val="00373EBD"/>
    <w:rsid w:val="00374841"/>
    <w:rsid w:val="00375139"/>
    <w:rsid w:val="00375287"/>
    <w:rsid w:val="003757D3"/>
    <w:rsid w:val="00381610"/>
    <w:rsid w:val="003833B0"/>
    <w:rsid w:val="00383EC5"/>
    <w:rsid w:val="00384887"/>
    <w:rsid w:val="0038492B"/>
    <w:rsid w:val="00384941"/>
    <w:rsid w:val="00384F08"/>
    <w:rsid w:val="00385A31"/>
    <w:rsid w:val="00386360"/>
    <w:rsid w:val="00386947"/>
    <w:rsid w:val="00386957"/>
    <w:rsid w:val="00387C5B"/>
    <w:rsid w:val="00387CE3"/>
    <w:rsid w:val="00391C03"/>
    <w:rsid w:val="00391DC3"/>
    <w:rsid w:val="003920BE"/>
    <w:rsid w:val="003920D0"/>
    <w:rsid w:val="00393F91"/>
    <w:rsid w:val="00395B57"/>
    <w:rsid w:val="00397A28"/>
    <w:rsid w:val="003A0308"/>
    <w:rsid w:val="003A0619"/>
    <w:rsid w:val="003A3919"/>
    <w:rsid w:val="003A4591"/>
    <w:rsid w:val="003A4C8D"/>
    <w:rsid w:val="003A4D36"/>
    <w:rsid w:val="003A52E0"/>
    <w:rsid w:val="003A59F0"/>
    <w:rsid w:val="003A5D11"/>
    <w:rsid w:val="003A6434"/>
    <w:rsid w:val="003B0C92"/>
    <w:rsid w:val="003B1177"/>
    <w:rsid w:val="003B154F"/>
    <w:rsid w:val="003B1B9D"/>
    <w:rsid w:val="003B2141"/>
    <w:rsid w:val="003B283F"/>
    <w:rsid w:val="003B48CD"/>
    <w:rsid w:val="003B5FBF"/>
    <w:rsid w:val="003B6BA9"/>
    <w:rsid w:val="003B7FB2"/>
    <w:rsid w:val="003C1DF4"/>
    <w:rsid w:val="003C2BB5"/>
    <w:rsid w:val="003C3D45"/>
    <w:rsid w:val="003C3F21"/>
    <w:rsid w:val="003C41A6"/>
    <w:rsid w:val="003C41FD"/>
    <w:rsid w:val="003C49B4"/>
    <w:rsid w:val="003C5752"/>
    <w:rsid w:val="003C5D88"/>
    <w:rsid w:val="003C5D89"/>
    <w:rsid w:val="003C7541"/>
    <w:rsid w:val="003D0A7B"/>
    <w:rsid w:val="003D2A00"/>
    <w:rsid w:val="003D30AD"/>
    <w:rsid w:val="003D473D"/>
    <w:rsid w:val="003D58E4"/>
    <w:rsid w:val="003D5BD2"/>
    <w:rsid w:val="003D5FB4"/>
    <w:rsid w:val="003D6338"/>
    <w:rsid w:val="003D6EA4"/>
    <w:rsid w:val="003E0EFB"/>
    <w:rsid w:val="003E1308"/>
    <w:rsid w:val="003E15E2"/>
    <w:rsid w:val="003E1BA7"/>
    <w:rsid w:val="003E1C42"/>
    <w:rsid w:val="003E378A"/>
    <w:rsid w:val="003E5D7F"/>
    <w:rsid w:val="003E6056"/>
    <w:rsid w:val="003E6E8D"/>
    <w:rsid w:val="003E7680"/>
    <w:rsid w:val="003E7A8B"/>
    <w:rsid w:val="003F0B7D"/>
    <w:rsid w:val="003F10A9"/>
    <w:rsid w:val="003F36BC"/>
    <w:rsid w:val="003F4261"/>
    <w:rsid w:val="003F5289"/>
    <w:rsid w:val="00400264"/>
    <w:rsid w:val="00400AAB"/>
    <w:rsid w:val="00400F4C"/>
    <w:rsid w:val="004015D7"/>
    <w:rsid w:val="00405487"/>
    <w:rsid w:val="004059C8"/>
    <w:rsid w:val="0040654A"/>
    <w:rsid w:val="004101FD"/>
    <w:rsid w:val="004117DE"/>
    <w:rsid w:val="0041232E"/>
    <w:rsid w:val="00412527"/>
    <w:rsid w:val="00412670"/>
    <w:rsid w:val="00412904"/>
    <w:rsid w:val="00412A08"/>
    <w:rsid w:val="0041349E"/>
    <w:rsid w:val="0041439C"/>
    <w:rsid w:val="00415251"/>
    <w:rsid w:val="0041532F"/>
    <w:rsid w:val="00415628"/>
    <w:rsid w:val="004175C2"/>
    <w:rsid w:val="004209B5"/>
    <w:rsid w:val="004220DD"/>
    <w:rsid w:val="004239E6"/>
    <w:rsid w:val="00424931"/>
    <w:rsid w:val="00425FEE"/>
    <w:rsid w:val="00426192"/>
    <w:rsid w:val="00426FE0"/>
    <w:rsid w:val="00427619"/>
    <w:rsid w:val="00430CE8"/>
    <w:rsid w:val="00430F55"/>
    <w:rsid w:val="00430FD1"/>
    <w:rsid w:val="004310CE"/>
    <w:rsid w:val="004339EE"/>
    <w:rsid w:val="00433B43"/>
    <w:rsid w:val="00433D0F"/>
    <w:rsid w:val="0043488A"/>
    <w:rsid w:val="00435DF1"/>
    <w:rsid w:val="00436A7E"/>
    <w:rsid w:val="00437A28"/>
    <w:rsid w:val="00440A6A"/>
    <w:rsid w:val="00441808"/>
    <w:rsid w:val="004427A4"/>
    <w:rsid w:val="0044304C"/>
    <w:rsid w:val="004438C1"/>
    <w:rsid w:val="004438C8"/>
    <w:rsid w:val="00443A50"/>
    <w:rsid w:val="00443F70"/>
    <w:rsid w:val="00444FA3"/>
    <w:rsid w:val="00445390"/>
    <w:rsid w:val="00446314"/>
    <w:rsid w:val="004464AE"/>
    <w:rsid w:val="0045161B"/>
    <w:rsid w:val="00451F86"/>
    <w:rsid w:val="0045337F"/>
    <w:rsid w:val="0045404C"/>
    <w:rsid w:val="00454264"/>
    <w:rsid w:val="00457693"/>
    <w:rsid w:val="00457ADE"/>
    <w:rsid w:val="00457BBA"/>
    <w:rsid w:val="00462DD0"/>
    <w:rsid w:val="0046492E"/>
    <w:rsid w:val="00464A39"/>
    <w:rsid w:val="00464A90"/>
    <w:rsid w:val="00464F5F"/>
    <w:rsid w:val="004650E9"/>
    <w:rsid w:val="0046579D"/>
    <w:rsid w:val="00465909"/>
    <w:rsid w:val="00465F4F"/>
    <w:rsid w:val="004660A1"/>
    <w:rsid w:val="00466D25"/>
    <w:rsid w:val="00471F95"/>
    <w:rsid w:val="004730F2"/>
    <w:rsid w:val="00474762"/>
    <w:rsid w:val="004748D8"/>
    <w:rsid w:val="00475D99"/>
    <w:rsid w:val="0047623D"/>
    <w:rsid w:val="00476F8D"/>
    <w:rsid w:val="004772AF"/>
    <w:rsid w:val="0047796B"/>
    <w:rsid w:val="00480164"/>
    <w:rsid w:val="00480365"/>
    <w:rsid w:val="00481049"/>
    <w:rsid w:val="00481F43"/>
    <w:rsid w:val="0048207E"/>
    <w:rsid w:val="00482949"/>
    <w:rsid w:val="00482AF9"/>
    <w:rsid w:val="00483090"/>
    <w:rsid w:val="00483CF8"/>
    <w:rsid w:val="004849E6"/>
    <w:rsid w:val="00484BFA"/>
    <w:rsid w:val="004871AF"/>
    <w:rsid w:val="00487A1B"/>
    <w:rsid w:val="004928FE"/>
    <w:rsid w:val="004929A5"/>
    <w:rsid w:val="00492E11"/>
    <w:rsid w:val="00493091"/>
    <w:rsid w:val="00493327"/>
    <w:rsid w:val="00493FD3"/>
    <w:rsid w:val="004940A4"/>
    <w:rsid w:val="004948AA"/>
    <w:rsid w:val="004957DB"/>
    <w:rsid w:val="00496061"/>
    <w:rsid w:val="0049678F"/>
    <w:rsid w:val="00496E6D"/>
    <w:rsid w:val="0049740C"/>
    <w:rsid w:val="00497704"/>
    <w:rsid w:val="004A04DD"/>
    <w:rsid w:val="004A0AB0"/>
    <w:rsid w:val="004A15A2"/>
    <w:rsid w:val="004A1AC8"/>
    <w:rsid w:val="004A1C52"/>
    <w:rsid w:val="004A242C"/>
    <w:rsid w:val="004A2DB0"/>
    <w:rsid w:val="004A2FEC"/>
    <w:rsid w:val="004A3E7C"/>
    <w:rsid w:val="004A4AF8"/>
    <w:rsid w:val="004A6805"/>
    <w:rsid w:val="004A75DE"/>
    <w:rsid w:val="004A7B7B"/>
    <w:rsid w:val="004A7C18"/>
    <w:rsid w:val="004A7CDD"/>
    <w:rsid w:val="004A7DE9"/>
    <w:rsid w:val="004B0C71"/>
    <w:rsid w:val="004B3465"/>
    <w:rsid w:val="004B3E02"/>
    <w:rsid w:val="004B475D"/>
    <w:rsid w:val="004B5519"/>
    <w:rsid w:val="004B69F7"/>
    <w:rsid w:val="004B6F9D"/>
    <w:rsid w:val="004C0D07"/>
    <w:rsid w:val="004C1901"/>
    <w:rsid w:val="004C1A92"/>
    <w:rsid w:val="004C1CA5"/>
    <w:rsid w:val="004C41BD"/>
    <w:rsid w:val="004C448E"/>
    <w:rsid w:val="004C47EA"/>
    <w:rsid w:val="004C490D"/>
    <w:rsid w:val="004C4A81"/>
    <w:rsid w:val="004C545D"/>
    <w:rsid w:val="004C681A"/>
    <w:rsid w:val="004C7811"/>
    <w:rsid w:val="004C7AA6"/>
    <w:rsid w:val="004D303F"/>
    <w:rsid w:val="004D47AA"/>
    <w:rsid w:val="004E053E"/>
    <w:rsid w:val="004E0641"/>
    <w:rsid w:val="004E0F62"/>
    <w:rsid w:val="004E2EEC"/>
    <w:rsid w:val="004E3E8F"/>
    <w:rsid w:val="004E3FD5"/>
    <w:rsid w:val="004E4969"/>
    <w:rsid w:val="004E5432"/>
    <w:rsid w:val="004E6BAD"/>
    <w:rsid w:val="004F15FC"/>
    <w:rsid w:val="004F2969"/>
    <w:rsid w:val="004F3974"/>
    <w:rsid w:val="004F4656"/>
    <w:rsid w:val="004F544B"/>
    <w:rsid w:val="004F60ED"/>
    <w:rsid w:val="004F663E"/>
    <w:rsid w:val="004F6A0F"/>
    <w:rsid w:val="004F7BFC"/>
    <w:rsid w:val="0050010C"/>
    <w:rsid w:val="00500782"/>
    <w:rsid w:val="005009A6"/>
    <w:rsid w:val="005009FE"/>
    <w:rsid w:val="00500DB4"/>
    <w:rsid w:val="005016DE"/>
    <w:rsid w:val="00502038"/>
    <w:rsid w:val="00502D29"/>
    <w:rsid w:val="00503F59"/>
    <w:rsid w:val="00504BA2"/>
    <w:rsid w:val="005059B9"/>
    <w:rsid w:val="00505BBF"/>
    <w:rsid w:val="00512156"/>
    <w:rsid w:val="005123D3"/>
    <w:rsid w:val="00512887"/>
    <w:rsid w:val="00516229"/>
    <w:rsid w:val="00521120"/>
    <w:rsid w:val="005212D4"/>
    <w:rsid w:val="00522924"/>
    <w:rsid w:val="00523A43"/>
    <w:rsid w:val="00524F76"/>
    <w:rsid w:val="005250D7"/>
    <w:rsid w:val="00526911"/>
    <w:rsid w:val="00527094"/>
    <w:rsid w:val="00527F60"/>
    <w:rsid w:val="005300F8"/>
    <w:rsid w:val="005307E2"/>
    <w:rsid w:val="00531CB0"/>
    <w:rsid w:val="0053290B"/>
    <w:rsid w:val="00533FE5"/>
    <w:rsid w:val="00535AEA"/>
    <w:rsid w:val="00537840"/>
    <w:rsid w:val="00537BB8"/>
    <w:rsid w:val="00540295"/>
    <w:rsid w:val="00542101"/>
    <w:rsid w:val="005435F1"/>
    <w:rsid w:val="00543CA3"/>
    <w:rsid w:val="00544BC2"/>
    <w:rsid w:val="00545839"/>
    <w:rsid w:val="005465C7"/>
    <w:rsid w:val="0054688A"/>
    <w:rsid w:val="005471E9"/>
    <w:rsid w:val="00547EAF"/>
    <w:rsid w:val="00550F6B"/>
    <w:rsid w:val="00551841"/>
    <w:rsid w:val="005549CF"/>
    <w:rsid w:val="00554A68"/>
    <w:rsid w:val="00555A0D"/>
    <w:rsid w:val="005573E6"/>
    <w:rsid w:val="00557E31"/>
    <w:rsid w:val="00560184"/>
    <w:rsid w:val="0056151A"/>
    <w:rsid w:val="0056188B"/>
    <w:rsid w:val="00561BD8"/>
    <w:rsid w:val="00562459"/>
    <w:rsid w:val="00562F1F"/>
    <w:rsid w:val="00563338"/>
    <w:rsid w:val="0056361B"/>
    <w:rsid w:val="005638F7"/>
    <w:rsid w:val="005647A9"/>
    <w:rsid w:val="00564C60"/>
    <w:rsid w:val="00565BE7"/>
    <w:rsid w:val="005662B7"/>
    <w:rsid w:val="00566D79"/>
    <w:rsid w:val="00566F1A"/>
    <w:rsid w:val="00567148"/>
    <w:rsid w:val="0056744E"/>
    <w:rsid w:val="00572DFB"/>
    <w:rsid w:val="00575C4C"/>
    <w:rsid w:val="00577ECB"/>
    <w:rsid w:val="005802F0"/>
    <w:rsid w:val="005806A2"/>
    <w:rsid w:val="00580C37"/>
    <w:rsid w:val="00581097"/>
    <w:rsid w:val="00581F59"/>
    <w:rsid w:val="00583B5D"/>
    <w:rsid w:val="005845AA"/>
    <w:rsid w:val="005846A4"/>
    <w:rsid w:val="00584D5F"/>
    <w:rsid w:val="005850B1"/>
    <w:rsid w:val="00585962"/>
    <w:rsid w:val="005870F2"/>
    <w:rsid w:val="005871C6"/>
    <w:rsid w:val="0058745C"/>
    <w:rsid w:val="005876D3"/>
    <w:rsid w:val="00590742"/>
    <w:rsid w:val="00591001"/>
    <w:rsid w:val="005922FA"/>
    <w:rsid w:val="00592FA0"/>
    <w:rsid w:val="00594946"/>
    <w:rsid w:val="0059570F"/>
    <w:rsid w:val="00595D35"/>
    <w:rsid w:val="005964F5"/>
    <w:rsid w:val="005976DE"/>
    <w:rsid w:val="00597C51"/>
    <w:rsid w:val="005A0B87"/>
    <w:rsid w:val="005A37B7"/>
    <w:rsid w:val="005A3CF1"/>
    <w:rsid w:val="005A403B"/>
    <w:rsid w:val="005A4084"/>
    <w:rsid w:val="005A6125"/>
    <w:rsid w:val="005A6EE8"/>
    <w:rsid w:val="005A7336"/>
    <w:rsid w:val="005B19C4"/>
    <w:rsid w:val="005B1E6A"/>
    <w:rsid w:val="005B243C"/>
    <w:rsid w:val="005B2BBE"/>
    <w:rsid w:val="005B2D4D"/>
    <w:rsid w:val="005B2EAD"/>
    <w:rsid w:val="005B311B"/>
    <w:rsid w:val="005B336F"/>
    <w:rsid w:val="005B3E3B"/>
    <w:rsid w:val="005B402C"/>
    <w:rsid w:val="005B42BD"/>
    <w:rsid w:val="005B621F"/>
    <w:rsid w:val="005B6A85"/>
    <w:rsid w:val="005B6C7E"/>
    <w:rsid w:val="005B6E03"/>
    <w:rsid w:val="005C00E2"/>
    <w:rsid w:val="005C019D"/>
    <w:rsid w:val="005C05A0"/>
    <w:rsid w:val="005C0DB8"/>
    <w:rsid w:val="005C121A"/>
    <w:rsid w:val="005C157B"/>
    <w:rsid w:val="005C159A"/>
    <w:rsid w:val="005C185F"/>
    <w:rsid w:val="005C1E04"/>
    <w:rsid w:val="005C2326"/>
    <w:rsid w:val="005C2440"/>
    <w:rsid w:val="005C310E"/>
    <w:rsid w:val="005C38AA"/>
    <w:rsid w:val="005C3CFE"/>
    <w:rsid w:val="005C5605"/>
    <w:rsid w:val="005C6E17"/>
    <w:rsid w:val="005C7CE2"/>
    <w:rsid w:val="005C7D09"/>
    <w:rsid w:val="005D1333"/>
    <w:rsid w:val="005D174E"/>
    <w:rsid w:val="005D17AF"/>
    <w:rsid w:val="005D31D0"/>
    <w:rsid w:val="005D3DE5"/>
    <w:rsid w:val="005D4529"/>
    <w:rsid w:val="005D5579"/>
    <w:rsid w:val="005D6FBE"/>
    <w:rsid w:val="005D716C"/>
    <w:rsid w:val="005E01A8"/>
    <w:rsid w:val="005E259D"/>
    <w:rsid w:val="005E4009"/>
    <w:rsid w:val="005E5099"/>
    <w:rsid w:val="005E609F"/>
    <w:rsid w:val="005E7629"/>
    <w:rsid w:val="005E774F"/>
    <w:rsid w:val="005F082F"/>
    <w:rsid w:val="005F11F0"/>
    <w:rsid w:val="005F1716"/>
    <w:rsid w:val="005F1B17"/>
    <w:rsid w:val="005F1D0E"/>
    <w:rsid w:val="005F3353"/>
    <w:rsid w:val="005F34A4"/>
    <w:rsid w:val="005F3C9E"/>
    <w:rsid w:val="005F4221"/>
    <w:rsid w:val="005F5C67"/>
    <w:rsid w:val="005F6360"/>
    <w:rsid w:val="005F7588"/>
    <w:rsid w:val="0060001E"/>
    <w:rsid w:val="006012AD"/>
    <w:rsid w:val="006019A6"/>
    <w:rsid w:val="00602B61"/>
    <w:rsid w:val="00604013"/>
    <w:rsid w:val="006041B8"/>
    <w:rsid w:val="00604D5E"/>
    <w:rsid w:val="0060577B"/>
    <w:rsid w:val="00605AB4"/>
    <w:rsid w:val="00605F82"/>
    <w:rsid w:val="00607972"/>
    <w:rsid w:val="0061147C"/>
    <w:rsid w:val="00611E1D"/>
    <w:rsid w:val="00612455"/>
    <w:rsid w:val="0061292C"/>
    <w:rsid w:val="00612C59"/>
    <w:rsid w:val="0061306A"/>
    <w:rsid w:val="00613677"/>
    <w:rsid w:val="00613F32"/>
    <w:rsid w:val="00614C1A"/>
    <w:rsid w:val="006163B3"/>
    <w:rsid w:val="00617C5A"/>
    <w:rsid w:val="006218EB"/>
    <w:rsid w:val="00622239"/>
    <w:rsid w:val="006254B2"/>
    <w:rsid w:val="006257DD"/>
    <w:rsid w:val="00626383"/>
    <w:rsid w:val="00630057"/>
    <w:rsid w:val="0063174C"/>
    <w:rsid w:val="0063233B"/>
    <w:rsid w:val="006325B7"/>
    <w:rsid w:val="00632B37"/>
    <w:rsid w:val="0063455A"/>
    <w:rsid w:val="00634D42"/>
    <w:rsid w:val="00635090"/>
    <w:rsid w:val="00635150"/>
    <w:rsid w:val="0063639B"/>
    <w:rsid w:val="00641279"/>
    <w:rsid w:val="00641603"/>
    <w:rsid w:val="00641DC4"/>
    <w:rsid w:val="00644F75"/>
    <w:rsid w:val="006453C8"/>
    <w:rsid w:val="006458BA"/>
    <w:rsid w:val="006461F3"/>
    <w:rsid w:val="006515EF"/>
    <w:rsid w:val="00652C8B"/>
    <w:rsid w:val="006532A8"/>
    <w:rsid w:val="006538F2"/>
    <w:rsid w:val="00655E51"/>
    <w:rsid w:val="00657353"/>
    <w:rsid w:val="0066502E"/>
    <w:rsid w:val="00665F19"/>
    <w:rsid w:val="00666478"/>
    <w:rsid w:val="00666F70"/>
    <w:rsid w:val="00670033"/>
    <w:rsid w:val="00672075"/>
    <w:rsid w:val="00672C64"/>
    <w:rsid w:val="00672C9B"/>
    <w:rsid w:val="00673406"/>
    <w:rsid w:val="00674905"/>
    <w:rsid w:val="00674B6F"/>
    <w:rsid w:val="0067639A"/>
    <w:rsid w:val="006763BB"/>
    <w:rsid w:val="00680879"/>
    <w:rsid w:val="00680ADB"/>
    <w:rsid w:val="00681033"/>
    <w:rsid w:val="00681B49"/>
    <w:rsid w:val="00681DE7"/>
    <w:rsid w:val="0068294D"/>
    <w:rsid w:val="00682E67"/>
    <w:rsid w:val="00683654"/>
    <w:rsid w:val="00683C62"/>
    <w:rsid w:val="00684D4F"/>
    <w:rsid w:val="0068634A"/>
    <w:rsid w:val="00687C93"/>
    <w:rsid w:val="0069080F"/>
    <w:rsid w:val="006919F3"/>
    <w:rsid w:val="00691FEC"/>
    <w:rsid w:val="006944F6"/>
    <w:rsid w:val="00694596"/>
    <w:rsid w:val="00695019"/>
    <w:rsid w:val="006958E2"/>
    <w:rsid w:val="00696167"/>
    <w:rsid w:val="00696A9C"/>
    <w:rsid w:val="006A0B5C"/>
    <w:rsid w:val="006A0D27"/>
    <w:rsid w:val="006A0FF6"/>
    <w:rsid w:val="006A3416"/>
    <w:rsid w:val="006A4A99"/>
    <w:rsid w:val="006A5CF7"/>
    <w:rsid w:val="006A64A8"/>
    <w:rsid w:val="006A78C5"/>
    <w:rsid w:val="006B1191"/>
    <w:rsid w:val="006B13A8"/>
    <w:rsid w:val="006B1543"/>
    <w:rsid w:val="006B3B30"/>
    <w:rsid w:val="006B44C0"/>
    <w:rsid w:val="006B4536"/>
    <w:rsid w:val="006B48F6"/>
    <w:rsid w:val="006B49A6"/>
    <w:rsid w:val="006B504B"/>
    <w:rsid w:val="006C06D1"/>
    <w:rsid w:val="006C0AF0"/>
    <w:rsid w:val="006C282C"/>
    <w:rsid w:val="006C2D3F"/>
    <w:rsid w:val="006C3094"/>
    <w:rsid w:val="006C3441"/>
    <w:rsid w:val="006C3BCF"/>
    <w:rsid w:val="006C5E59"/>
    <w:rsid w:val="006C5E6F"/>
    <w:rsid w:val="006C6297"/>
    <w:rsid w:val="006C6B7F"/>
    <w:rsid w:val="006C7605"/>
    <w:rsid w:val="006C7748"/>
    <w:rsid w:val="006C7FC1"/>
    <w:rsid w:val="006D1272"/>
    <w:rsid w:val="006D1BAD"/>
    <w:rsid w:val="006D3536"/>
    <w:rsid w:val="006D402C"/>
    <w:rsid w:val="006D4C61"/>
    <w:rsid w:val="006D4D26"/>
    <w:rsid w:val="006D57EA"/>
    <w:rsid w:val="006D6CAE"/>
    <w:rsid w:val="006D78CD"/>
    <w:rsid w:val="006D7ACA"/>
    <w:rsid w:val="006E0216"/>
    <w:rsid w:val="006E0C6B"/>
    <w:rsid w:val="006E17A5"/>
    <w:rsid w:val="006E1F8B"/>
    <w:rsid w:val="006E220E"/>
    <w:rsid w:val="006E23F2"/>
    <w:rsid w:val="006E2F5B"/>
    <w:rsid w:val="006E7389"/>
    <w:rsid w:val="006F0250"/>
    <w:rsid w:val="006F0D3D"/>
    <w:rsid w:val="006F1461"/>
    <w:rsid w:val="006F1727"/>
    <w:rsid w:val="006F34E3"/>
    <w:rsid w:val="006F66E8"/>
    <w:rsid w:val="00700E8A"/>
    <w:rsid w:val="007010FE"/>
    <w:rsid w:val="0070137E"/>
    <w:rsid w:val="0070226C"/>
    <w:rsid w:val="00703413"/>
    <w:rsid w:val="0070355B"/>
    <w:rsid w:val="007040C1"/>
    <w:rsid w:val="00704409"/>
    <w:rsid w:val="00705ADA"/>
    <w:rsid w:val="00705ED4"/>
    <w:rsid w:val="007066A0"/>
    <w:rsid w:val="007077B1"/>
    <w:rsid w:val="007079A9"/>
    <w:rsid w:val="00707B34"/>
    <w:rsid w:val="007100B2"/>
    <w:rsid w:val="007106D6"/>
    <w:rsid w:val="007109B1"/>
    <w:rsid w:val="00711618"/>
    <w:rsid w:val="00711665"/>
    <w:rsid w:val="0071207D"/>
    <w:rsid w:val="0071218E"/>
    <w:rsid w:val="00712196"/>
    <w:rsid w:val="00712CA7"/>
    <w:rsid w:val="007145EA"/>
    <w:rsid w:val="007156AF"/>
    <w:rsid w:val="0071633B"/>
    <w:rsid w:val="007167A5"/>
    <w:rsid w:val="0072187C"/>
    <w:rsid w:val="007230D3"/>
    <w:rsid w:val="007240FA"/>
    <w:rsid w:val="00724A01"/>
    <w:rsid w:val="00726636"/>
    <w:rsid w:val="00730CFE"/>
    <w:rsid w:val="00732533"/>
    <w:rsid w:val="00732637"/>
    <w:rsid w:val="00732CDB"/>
    <w:rsid w:val="007335F1"/>
    <w:rsid w:val="00734770"/>
    <w:rsid w:val="00734D27"/>
    <w:rsid w:val="00740889"/>
    <w:rsid w:val="00744841"/>
    <w:rsid w:val="007451A2"/>
    <w:rsid w:val="00746D4F"/>
    <w:rsid w:val="0074703B"/>
    <w:rsid w:val="00750B9D"/>
    <w:rsid w:val="00751E4B"/>
    <w:rsid w:val="00754B3F"/>
    <w:rsid w:val="00755002"/>
    <w:rsid w:val="007550A7"/>
    <w:rsid w:val="00755EC7"/>
    <w:rsid w:val="00755F12"/>
    <w:rsid w:val="00757EE5"/>
    <w:rsid w:val="00760BF5"/>
    <w:rsid w:val="007616E2"/>
    <w:rsid w:val="0076348B"/>
    <w:rsid w:val="007636D8"/>
    <w:rsid w:val="00765CD0"/>
    <w:rsid w:val="00766F18"/>
    <w:rsid w:val="00771A26"/>
    <w:rsid w:val="00771F13"/>
    <w:rsid w:val="007750CD"/>
    <w:rsid w:val="007760D1"/>
    <w:rsid w:val="0077671D"/>
    <w:rsid w:val="00776A15"/>
    <w:rsid w:val="0078174E"/>
    <w:rsid w:val="007825EF"/>
    <w:rsid w:val="007849F4"/>
    <w:rsid w:val="00785900"/>
    <w:rsid w:val="00785A08"/>
    <w:rsid w:val="007867D1"/>
    <w:rsid w:val="00786EFC"/>
    <w:rsid w:val="00791C12"/>
    <w:rsid w:val="00792621"/>
    <w:rsid w:val="00793EB5"/>
    <w:rsid w:val="007977BE"/>
    <w:rsid w:val="00797CB6"/>
    <w:rsid w:val="007A0260"/>
    <w:rsid w:val="007A156B"/>
    <w:rsid w:val="007A19DA"/>
    <w:rsid w:val="007A1E70"/>
    <w:rsid w:val="007A2314"/>
    <w:rsid w:val="007A461E"/>
    <w:rsid w:val="007A528F"/>
    <w:rsid w:val="007A5617"/>
    <w:rsid w:val="007B08D5"/>
    <w:rsid w:val="007B0DBE"/>
    <w:rsid w:val="007B1566"/>
    <w:rsid w:val="007B1BF1"/>
    <w:rsid w:val="007B1D2D"/>
    <w:rsid w:val="007B2EE7"/>
    <w:rsid w:val="007B45D2"/>
    <w:rsid w:val="007B4B63"/>
    <w:rsid w:val="007B5501"/>
    <w:rsid w:val="007C01F6"/>
    <w:rsid w:val="007C060E"/>
    <w:rsid w:val="007C0DB1"/>
    <w:rsid w:val="007C0EA8"/>
    <w:rsid w:val="007C0F25"/>
    <w:rsid w:val="007C2FED"/>
    <w:rsid w:val="007C431E"/>
    <w:rsid w:val="007C613F"/>
    <w:rsid w:val="007C66A2"/>
    <w:rsid w:val="007C6938"/>
    <w:rsid w:val="007C693D"/>
    <w:rsid w:val="007C7A3A"/>
    <w:rsid w:val="007D03D8"/>
    <w:rsid w:val="007D1215"/>
    <w:rsid w:val="007D14A6"/>
    <w:rsid w:val="007D22CD"/>
    <w:rsid w:val="007D4C52"/>
    <w:rsid w:val="007D544E"/>
    <w:rsid w:val="007D58B6"/>
    <w:rsid w:val="007D5B4D"/>
    <w:rsid w:val="007D5D69"/>
    <w:rsid w:val="007D65A8"/>
    <w:rsid w:val="007E055A"/>
    <w:rsid w:val="007E1063"/>
    <w:rsid w:val="007E1255"/>
    <w:rsid w:val="007E1669"/>
    <w:rsid w:val="007E1DD1"/>
    <w:rsid w:val="007E23DB"/>
    <w:rsid w:val="007E2CDB"/>
    <w:rsid w:val="007E4767"/>
    <w:rsid w:val="007E76A7"/>
    <w:rsid w:val="007E7C29"/>
    <w:rsid w:val="007F009E"/>
    <w:rsid w:val="007F16E2"/>
    <w:rsid w:val="007F2851"/>
    <w:rsid w:val="007F3063"/>
    <w:rsid w:val="007F3375"/>
    <w:rsid w:val="007F35BF"/>
    <w:rsid w:val="007F402A"/>
    <w:rsid w:val="007F43E2"/>
    <w:rsid w:val="007F4604"/>
    <w:rsid w:val="007F785E"/>
    <w:rsid w:val="007F7DD0"/>
    <w:rsid w:val="007F7FDA"/>
    <w:rsid w:val="00800108"/>
    <w:rsid w:val="00800686"/>
    <w:rsid w:val="00802067"/>
    <w:rsid w:val="008041A2"/>
    <w:rsid w:val="00804E64"/>
    <w:rsid w:val="00805926"/>
    <w:rsid w:val="00806771"/>
    <w:rsid w:val="00807286"/>
    <w:rsid w:val="00807D53"/>
    <w:rsid w:val="008104F1"/>
    <w:rsid w:val="00810FC9"/>
    <w:rsid w:val="00811061"/>
    <w:rsid w:val="00811125"/>
    <w:rsid w:val="0081170E"/>
    <w:rsid w:val="00811DDC"/>
    <w:rsid w:val="008124CB"/>
    <w:rsid w:val="008137A1"/>
    <w:rsid w:val="00814D9E"/>
    <w:rsid w:val="00816926"/>
    <w:rsid w:val="00817280"/>
    <w:rsid w:val="0081767E"/>
    <w:rsid w:val="00820023"/>
    <w:rsid w:val="00820A5A"/>
    <w:rsid w:val="00822523"/>
    <w:rsid w:val="00822814"/>
    <w:rsid w:val="0082343D"/>
    <w:rsid w:val="00823A67"/>
    <w:rsid w:val="008242C9"/>
    <w:rsid w:val="00824550"/>
    <w:rsid w:val="00827CE3"/>
    <w:rsid w:val="0083041C"/>
    <w:rsid w:val="008305C5"/>
    <w:rsid w:val="00830FDD"/>
    <w:rsid w:val="00831439"/>
    <w:rsid w:val="00831D98"/>
    <w:rsid w:val="00833E78"/>
    <w:rsid w:val="0083657B"/>
    <w:rsid w:val="008371E4"/>
    <w:rsid w:val="00841C00"/>
    <w:rsid w:val="0084248D"/>
    <w:rsid w:val="00842606"/>
    <w:rsid w:val="00842BE4"/>
    <w:rsid w:val="00843312"/>
    <w:rsid w:val="008436BE"/>
    <w:rsid w:val="00844F72"/>
    <w:rsid w:val="008460FE"/>
    <w:rsid w:val="00846A0A"/>
    <w:rsid w:val="008471A5"/>
    <w:rsid w:val="00847DB9"/>
    <w:rsid w:val="00850203"/>
    <w:rsid w:val="008506B8"/>
    <w:rsid w:val="00850E57"/>
    <w:rsid w:val="00851AF1"/>
    <w:rsid w:val="00853C8D"/>
    <w:rsid w:val="00853DBE"/>
    <w:rsid w:val="008543B0"/>
    <w:rsid w:val="008543E9"/>
    <w:rsid w:val="008552AE"/>
    <w:rsid w:val="008559A5"/>
    <w:rsid w:val="00856329"/>
    <w:rsid w:val="00861151"/>
    <w:rsid w:val="00863931"/>
    <w:rsid w:val="008656BE"/>
    <w:rsid w:val="00865B49"/>
    <w:rsid w:val="00865CD9"/>
    <w:rsid w:val="00866223"/>
    <w:rsid w:val="00866E27"/>
    <w:rsid w:val="00867370"/>
    <w:rsid w:val="00867D14"/>
    <w:rsid w:val="008711F5"/>
    <w:rsid w:val="0087180D"/>
    <w:rsid w:val="00872B82"/>
    <w:rsid w:val="00873A84"/>
    <w:rsid w:val="00873BBE"/>
    <w:rsid w:val="00873FC5"/>
    <w:rsid w:val="008765DF"/>
    <w:rsid w:val="00876773"/>
    <w:rsid w:val="00876948"/>
    <w:rsid w:val="008772D8"/>
    <w:rsid w:val="00877A94"/>
    <w:rsid w:val="00877ABB"/>
    <w:rsid w:val="0088183F"/>
    <w:rsid w:val="008838AB"/>
    <w:rsid w:val="008849AE"/>
    <w:rsid w:val="00884E81"/>
    <w:rsid w:val="00884F56"/>
    <w:rsid w:val="00884FD8"/>
    <w:rsid w:val="00885172"/>
    <w:rsid w:val="008853C6"/>
    <w:rsid w:val="00885EB5"/>
    <w:rsid w:val="0088671A"/>
    <w:rsid w:val="00886902"/>
    <w:rsid w:val="008876E0"/>
    <w:rsid w:val="00890DA2"/>
    <w:rsid w:val="00890DE1"/>
    <w:rsid w:val="0089115B"/>
    <w:rsid w:val="00891EF6"/>
    <w:rsid w:val="0089218E"/>
    <w:rsid w:val="0089337B"/>
    <w:rsid w:val="0089411E"/>
    <w:rsid w:val="008948D1"/>
    <w:rsid w:val="00895505"/>
    <w:rsid w:val="008969A2"/>
    <w:rsid w:val="00897796"/>
    <w:rsid w:val="008A14C6"/>
    <w:rsid w:val="008A1E01"/>
    <w:rsid w:val="008A3123"/>
    <w:rsid w:val="008A3125"/>
    <w:rsid w:val="008A3C1F"/>
    <w:rsid w:val="008A414E"/>
    <w:rsid w:val="008A5106"/>
    <w:rsid w:val="008A5C6D"/>
    <w:rsid w:val="008A6AD6"/>
    <w:rsid w:val="008A7D7B"/>
    <w:rsid w:val="008B0957"/>
    <w:rsid w:val="008B16B0"/>
    <w:rsid w:val="008B1B6A"/>
    <w:rsid w:val="008B1FDC"/>
    <w:rsid w:val="008B20AC"/>
    <w:rsid w:val="008B25C9"/>
    <w:rsid w:val="008B29BF"/>
    <w:rsid w:val="008B5CE8"/>
    <w:rsid w:val="008B6577"/>
    <w:rsid w:val="008B6F3B"/>
    <w:rsid w:val="008B79DB"/>
    <w:rsid w:val="008C02D6"/>
    <w:rsid w:val="008C0485"/>
    <w:rsid w:val="008C15F8"/>
    <w:rsid w:val="008C169B"/>
    <w:rsid w:val="008C169C"/>
    <w:rsid w:val="008C1F4F"/>
    <w:rsid w:val="008C25D4"/>
    <w:rsid w:val="008C292A"/>
    <w:rsid w:val="008C2A6D"/>
    <w:rsid w:val="008C3A06"/>
    <w:rsid w:val="008C5947"/>
    <w:rsid w:val="008C7692"/>
    <w:rsid w:val="008D10D8"/>
    <w:rsid w:val="008D375B"/>
    <w:rsid w:val="008D4742"/>
    <w:rsid w:val="008D4A62"/>
    <w:rsid w:val="008D50F5"/>
    <w:rsid w:val="008D5755"/>
    <w:rsid w:val="008D5834"/>
    <w:rsid w:val="008D6E68"/>
    <w:rsid w:val="008D7297"/>
    <w:rsid w:val="008E0A27"/>
    <w:rsid w:val="008E2586"/>
    <w:rsid w:val="008E30F4"/>
    <w:rsid w:val="008E3A50"/>
    <w:rsid w:val="008E3DC5"/>
    <w:rsid w:val="008E3EE5"/>
    <w:rsid w:val="008E6E5C"/>
    <w:rsid w:val="008E7C51"/>
    <w:rsid w:val="008E7EEB"/>
    <w:rsid w:val="008F0AC4"/>
    <w:rsid w:val="008F0EC5"/>
    <w:rsid w:val="008F1718"/>
    <w:rsid w:val="008F1B03"/>
    <w:rsid w:val="008F348C"/>
    <w:rsid w:val="008F3D45"/>
    <w:rsid w:val="008F6119"/>
    <w:rsid w:val="008F67B9"/>
    <w:rsid w:val="008F695E"/>
    <w:rsid w:val="008F7651"/>
    <w:rsid w:val="008F7B7D"/>
    <w:rsid w:val="008F7D69"/>
    <w:rsid w:val="00900069"/>
    <w:rsid w:val="009005C7"/>
    <w:rsid w:val="00902E6E"/>
    <w:rsid w:val="00903241"/>
    <w:rsid w:val="00905820"/>
    <w:rsid w:val="009059FC"/>
    <w:rsid w:val="0090613E"/>
    <w:rsid w:val="00906AE9"/>
    <w:rsid w:val="009075C5"/>
    <w:rsid w:val="0091082A"/>
    <w:rsid w:val="00910902"/>
    <w:rsid w:val="0091219D"/>
    <w:rsid w:val="00912CF2"/>
    <w:rsid w:val="009165B0"/>
    <w:rsid w:val="00916F08"/>
    <w:rsid w:val="00917F5F"/>
    <w:rsid w:val="0092178B"/>
    <w:rsid w:val="009218F4"/>
    <w:rsid w:val="0092211E"/>
    <w:rsid w:val="00922A42"/>
    <w:rsid w:val="00922BB7"/>
    <w:rsid w:val="009234E7"/>
    <w:rsid w:val="00923932"/>
    <w:rsid w:val="00923CB9"/>
    <w:rsid w:val="0092425A"/>
    <w:rsid w:val="0092447B"/>
    <w:rsid w:val="00925C41"/>
    <w:rsid w:val="00926978"/>
    <w:rsid w:val="0092699F"/>
    <w:rsid w:val="0092717F"/>
    <w:rsid w:val="009301BE"/>
    <w:rsid w:val="009309D9"/>
    <w:rsid w:val="009319E0"/>
    <w:rsid w:val="009325A8"/>
    <w:rsid w:val="00932F61"/>
    <w:rsid w:val="00933EF2"/>
    <w:rsid w:val="00934DBB"/>
    <w:rsid w:val="009359B9"/>
    <w:rsid w:val="0093683C"/>
    <w:rsid w:val="00936963"/>
    <w:rsid w:val="0093762B"/>
    <w:rsid w:val="009403D8"/>
    <w:rsid w:val="009406F3"/>
    <w:rsid w:val="00941D54"/>
    <w:rsid w:val="009423CA"/>
    <w:rsid w:val="00943441"/>
    <w:rsid w:val="00944367"/>
    <w:rsid w:val="00944AEE"/>
    <w:rsid w:val="009451E6"/>
    <w:rsid w:val="00945F39"/>
    <w:rsid w:val="0094678C"/>
    <w:rsid w:val="00947DCC"/>
    <w:rsid w:val="00951D48"/>
    <w:rsid w:val="00951DF8"/>
    <w:rsid w:val="009539D4"/>
    <w:rsid w:val="009566D0"/>
    <w:rsid w:val="00956934"/>
    <w:rsid w:val="009572E6"/>
    <w:rsid w:val="00957437"/>
    <w:rsid w:val="00957838"/>
    <w:rsid w:val="00961657"/>
    <w:rsid w:val="009621F6"/>
    <w:rsid w:val="00962D10"/>
    <w:rsid w:val="00962E4B"/>
    <w:rsid w:val="00963872"/>
    <w:rsid w:val="00964209"/>
    <w:rsid w:val="00964A85"/>
    <w:rsid w:val="00964CA0"/>
    <w:rsid w:val="009659B5"/>
    <w:rsid w:val="00966C05"/>
    <w:rsid w:val="00966DEA"/>
    <w:rsid w:val="00970841"/>
    <w:rsid w:val="00971AA8"/>
    <w:rsid w:val="00972D9E"/>
    <w:rsid w:val="00973784"/>
    <w:rsid w:val="00973DC2"/>
    <w:rsid w:val="00974480"/>
    <w:rsid w:val="00975BC4"/>
    <w:rsid w:val="009805F5"/>
    <w:rsid w:val="0098135F"/>
    <w:rsid w:val="00981DA2"/>
    <w:rsid w:val="00983024"/>
    <w:rsid w:val="00983600"/>
    <w:rsid w:val="00983B69"/>
    <w:rsid w:val="00983B89"/>
    <w:rsid w:val="00983ED3"/>
    <w:rsid w:val="0098402E"/>
    <w:rsid w:val="00984268"/>
    <w:rsid w:val="00984998"/>
    <w:rsid w:val="00984CC0"/>
    <w:rsid w:val="0098539D"/>
    <w:rsid w:val="00986823"/>
    <w:rsid w:val="00987CC5"/>
    <w:rsid w:val="00990584"/>
    <w:rsid w:val="0099099E"/>
    <w:rsid w:val="0099132B"/>
    <w:rsid w:val="00995AFC"/>
    <w:rsid w:val="00995BFF"/>
    <w:rsid w:val="00996165"/>
    <w:rsid w:val="00996D37"/>
    <w:rsid w:val="009975F5"/>
    <w:rsid w:val="009A08ED"/>
    <w:rsid w:val="009A14AB"/>
    <w:rsid w:val="009A2208"/>
    <w:rsid w:val="009A3610"/>
    <w:rsid w:val="009A6371"/>
    <w:rsid w:val="009B0292"/>
    <w:rsid w:val="009B0396"/>
    <w:rsid w:val="009B0A22"/>
    <w:rsid w:val="009B2080"/>
    <w:rsid w:val="009B2B71"/>
    <w:rsid w:val="009B6FEC"/>
    <w:rsid w:val="009C0170"/>
    <w:rsid w:val="009C1DB4"/>
    <w:rsid w:val="009C2033"/>
    <w:rsid w:val="009C35CC"/>
    <w:rsid w:val="009C4FF4"/>
    <w:rsid w:val="009C5F14"/>
    <w:rsid w:val="009C6D98"/>
    <w:rsid w:val="009D06C0"/>
    <w:rsid w:val="009D1A0A"/>
    <w:rsid w:val="009D5243"/>
    <w:rsid w:val="009D60E6"/>
    <w:rsid w:val="009E0F50"/>
    <w:rsid w:val="009E124E"/>
    <w:rsid w:val="009E1C24"/>
    <w:rsid w:val="009E20CC"/>
    <w:rsid w:val="009E2C30"/>
    <w:rsid w:val="009E3888"/>
    <w:rsid w:val="009E3E9E"/>
    <w:rsid w:val="009E4462"/>
    <w:rsid w:val="009E4ACB"/>
    <w:rsid w:val="009E62E7"/>
    <w:rsid w:val="009E668A"/>
    <w:rsid w:val="009E6A37"/>
    <w:rsid w:val="009F1A51"/>
    <w:rsid w:val="009F2B4C"/>
    <w:rsid w:val="009F44CA"/>
    <w:rsid w:val="009F69B4"/>
    <w:rsid w:val="009F7481"/>
    <w:rsid w:val="00A00A61"/>
    <w:rsid w:val="00A049C8"/>
    <w:rsid w:val="00A05AFE"/>
    <w:rsid w:val="00A061CC"/>
    <w:rsid w:val="00A07D3F"/>
    <w:rsid w:val="00A10ED5"/>
    <w:rsid w:val="00A12167"/>
    <w:rsid w:val="00A12B32"/>
    <w:rsid w:val="00A131CF"/>
    <w:rsid w:val="00A13E98"/>
    <w:rsid w:val="00A14979"/>
    <w:rsid w:val="00A15C39"/>
    <w:rsid w:val="00A15D94"/>
    <w:rsid w:val="00A16057"/>
    <w:rsid w:val="00A160A4"/>
    <w:rsid w:val="00A16B0F"/>
    <w:rsid w:val="00A171B5"/>
    <w:rsid w:val="00A20753"/>
    <w:rsid w:val="00A2199A"/>
    <w:rsid w:val="00A21A1D"/>
    <w:rsid w:val="00A21F84"/>
    <w:rsid w:val="00A2226F"/>
    <w:rsid w:val="00A232DE"/>
    <w:rsid w:val="00A23D2D"/>
    <w:rsid w:val="00A24020"/>
    <w:rsid w:val="00A24350"/>
    <w:rsid w:val="00A24E87"/>
    <w:rsid w:val="00A27172"/>
    <w:rsid w:val="00A2796D"/>
    <w:rsid w:val="00A27C36"/>
    <w:rsid w:val="00A310B3"/>
    <w:rsid w:val="00A311C6"/>
    <w:rsid w:val="00A31E08"/>
    <w:rsid w:val="00A3201C"/>
    <w:rsid w:val="00A325F1"/>
    <w:rsid w:val="00A3282A"/>
    <w:rsid w:val="00A33237"/>
    <w:rsid w:val="00A33368"/>
    <w:rsid w:val="00A334A6"/>
    <w:rsid w:val="00A33C1D"/>
    <w:rsid w:val="00A3508F"/>
    <w:rsid w:val="00A369EC"/>
    <w:rsid w:val="00A36E2F"/>
    <w:rsid w:val="00A37144"/>
    <w:rsid w:val="00A404BF"/>
    <w:rsid w:val="00A4175F"/>
    <w:rsid w:val="00A42426"/>
    <w:rsid w:val="00A42F2B"/>
    <w:rsid w:val="00A4336E"/>
    <w:rsid w:val="00A438EB"/>
    <w:rsid w:val="00A43D3F"/>
    <w:rsid w:val="00A43F61"/>
    <w:rsid w:val="00A447A3"/>
    <w:rsid w:val="00A450CA"/>
    <w:rsid w:val="00A4542A"/>
    <w:rsid w:val="00A457C9"/>
    <w:rsid w:val="00A45D1A"/>
    <w:rsid w:val="00A4656B"/>
    <w:rsid w:val="00A46575"/>
    <w:rsid w:val="00A46B96"/>
    <w:rsid w:val="00A46E19"/>
    <w:rsid w:val="00A502F2"/>
    <w:rsid w:val="00A5035E"/>
    <w:rsid w:val="00A5103E"/>
    <w:rsid w:val="00A513A1"/>
    <w:rsid w:val="00A522CC"/>
    <w:rsid w:val="00A52580"/>
    <w:rsid w:val="00A52894"/>
    <w:rsid w:val="00A52B46"/>
    <w:rsid w:val="00A568D3"/>
    <w:rsid w:val="00A56BB8"/>
    <w:rsid w:val="00A56C14"/>
    <w:rsid w:val="00A57DFD"/>
    <w:rsid w:val="00A60706"/>
    <w:rsid w:val="00A60868"/>
    <w:rsid w:val="00A60AC5"/>
    <w:rsid w:val="00A60BE4"/>
    <w:rsid w:val="00A6371B"/>
    <w:rsid w:val="00A64C0B"/>
    <w:rsid w:val="00A66052"/>
    <w:rsid w:val="00A66977"/>
    <w:rsid w:val="00A6716D"/>
    <w:rsid w:val="00A67A8B"/>
    <w:rsid w:val="00A67B10"/>
    <w:rsid w:val="00A70C5A"/>
    <w:rsid w:val="00A717D5"/>
    <w:rsid w:val="00A71A18"/>
    <w:rsid w:val="00A72B97"/>
    <w:rsid w:val="00A7453E"/>
    <w:rsid w:val="00A749E4"/>
    <w:rsid w:val="00A75070"/>
    <w:rsid w:val="00A75AA2"/>
    <w:rsid w:val="00A76354"/>
    <w:rsid w:val="00A76A7F"/>
    <w:rsid w:val="00A76E89"/>
    <w:rsid w:val="00A76FDA"/>
    <w:rsid w:val="00A773A1"/>
    <w:rsid w:val="00A77F2D"/>
    <w:rsid w:val="00A80521"/>
    <w:rsid w:val="00A819A4"/>
    <w:rsid w:val="00A8270E"/>
    <w:rsid w:val="00A82851"/>
    <w:rsid w:val="00A828DC"/>
    <w:rsid w:val="00A84975"/>
    <w:rsid w:val="00A84E9C"/>
    <w:rsid w:val="00A856E8"/>
    <w:rsid w:val="00A85A9F"/>
    <w:rsid w:val="00A860BC"/>
    <w:rsid w:val="00A8654D"/>
    <w:rsid w:val="00A86A71"/>
    <w:rsid w:val="00A8761A"/>
    <w:rsid w:val="00A876DF"/>
    <w:rsid w:val="00A92815"/>
    <w:rsid w:val="00A94011"/>
    <w:rsid w:val="00A94A11"/>
    <w:rsid w:val="00A9569A"/>
    <w:rsid w:val="00A96595"/>
    <w:rsid w:val="00A96CDA"/>
    <w:rsid w:val="00A97593"/>
    <w:rsid w:val="00AA1B5E"/>
    <w:rsid w:val="00AA2F51"/>
    <w:rsid w:val="00AA303C"/>
    <w:rsid w:val="00AA51BF"/>
    <w:rsid w:val="00AA5C96"/>
    <w:rsid w:val="00AA5DDE"/>
    <w:rsid w:val="00AA6BFF"/>
    <w:rsid w:val="00AA764C"/>
    <w:rsid w:val="00AA795A"/>
    <w:rsid w:val="00AB045C"/>
    <w:rsid w:val="00AB173D"/>
    <w:rsid w:val="00AB3E4F"/>
    <w:rsid w:val="00AB4643"/>
    <w:rsid w:val="00AB5409"/>
    <w:rsid w:val="00AB5B07"/>
    <w:rsid w:val="00AB7274"/>
    <w:rsid w:val="00AB79A3"/>
    <w:rsid w:val="00AC0A06"/>
    <w:rsid w:val="00AC26EF"/>
    <w:rsid w:val="00AC3193"/>
    <w:rsid w:val="00AC3C92"/>
    <w:rsid w:val="00AC4A96"/>
    <w:rsid w:val="00AC62DE"/>
    <w:rsid w:val="00AD0BE3"/>
    <w:rsid w:val="00AD103F"/>
    <w:rsid w:val="00AD20E5"/>
    <w:rsid w:val="00AD2E57"/>
    <w:rsid w:val="00AD3947"/>
    <w:rsid w:val="00AD3E23"/>
    <w:rsid w:val="00AD4F01"/>
    <w:rsid w:val="00AD5BDD"/>
    <w:rsid w:val="00AD7402"/>
    <w:rsid w:val="00AD7777"/>
    <w:rsid w:val="00AE26B9"/>
    <w:rsid w:val="00AE3DC2"/>
    <w:rsid w:val="00AE3E49"/>
    <w:rsid w:val="00AE42E0"/>
    <w:rsid w:val="00AE51A5"/>
    <w:rsid w:val="00AE5CB9"/>
    <w:rsid w:val="00AE77D9"/>
    <w:rsid w:val="00AF0847"/>
    <w:rsid w:val="00AF1B75"/>
    <w:rsid w:val="00AF296E"/>
    <w:rsid w:val="00AF3196"/>
    <w:rsid w:val="00AF37B2"/>
    <w:rsid w:val="00AF405D"/>
    <w:rsid w:val="00AF4438"/>
    <w:rsid w:val="00AF5108"/>
    <w:rsid w:val="00AF52A5"/>
    <w:rsid w:val="00AF54E7"/>
    <w:rsid w:val="00AF58E7"/>
    <w:rsid w:val="00AF67EC"/>
    <w:rsid w:val="00AF7B0F"/>
    <w:rsid w:val="00AF7B89"/>
    <w:rsid w:val="00B00A8C"/>
    <w:rsid w:val="00B00D2A"/>
    <w:rsid w:val="00B02506"/>
    <w:rsid w:val="00B032CF"/>
    <w:rsid w:val="00B037D8"/>
    <w:rsid w:val="00B03E34"/>
    <w:rsid w:val="00B04372"/>
    <w:rsid w:val="00B04386"/>
    <w:rsid w:val="00B04AE9"/>
    <w:rsid w:val="00B04C82"/>
    <w:rsid w:val="00B04FDA"/>
    <w:rsid w:val="00B07A17"/>
    <w:rsid w:val="00B07E6C"/>
    <w:rsid w:val="00B104C6"/>
    <w:rsid w:val="00B104DF"/>
    <w:rsid w:val="00B11364"/>
    <w:rsid w:val="00B1269C"/>
    <w:rsid w:val="00B1317A"/>
    <w:rsid w:val="00B138E0"/>
    <w:rsid w:val="00B13FE8"/>
    <w:rsid w:val="00B140C8"/>
    <w:rsid w:val="00B15F94"/>
    <w:rsid w:val="00B1606C"/>
    <w:rsid w:val="00B16136"/>
    <w:rsid w:val="00B16E6A"/>
    <w:rsid w:val="00B20D44"/>
    <w:rsid w:val="00B23466"/>
    <w:rsid w:val="00B23599"/>
    <w:rsid w:val="00B2448F"/>
    <w:rsid w:val="00B24C23"/>
    <w:rsid w:val="00B25597"/>
    <w:rsid w:val="00B3000A"/>
    <w:rsid w:val="00B33D87"/>
    <w:rsid w:val="00B33D89"/>
    <w:rsid w:val="00B340BD"/>
    <w:rsid w:val="00B345FE"/>
    <w:rsid w:val="00B366A4"/>
    <w:rsid w:val="00B36CCB"/>
    <w:rsid w:val="00B36D3D"/>
    <w:rsid w:val="00B37CFC"/>
    <w:rsid w:val="00B410E7"/>
    <w:rsid w:val="00B432E5"/>
    <w:rsid w:val="00B45778"/>
    <w:rsid w:val="00B46CAD"/>
    <w:rsid w:val="00B47BEB"/>
    <w:rsid w:val="00B47D4C"/>
    <w:rsid w:val="00B50BEE"/>
    <w:rsid w:val="00B5139E"/>
    <w:rsid w:val="00B51857"/>
    <w:rsid w:val="00B51C21"/>
    <w:rsid w:val="00B524F9"/>
    <w:rsid w:val="00B53AB3"/>
    <w:rsid w:val="00B54D49"/>
    <w:rsid w:val="00B55199"/>
    <w:rsid w:val="00B559C7"/>
    <w:rsid w:val="00B5648C"/>
    <w:rsid w:val="00B5758E"/>
    <w:rsid w:val="00B57DA3"/>
    <w:rsid w:val="00B61183"/>
    <w:rsid w:val="00B61CFA"/>
    <w:rsid w:val="00B62E35"/>
    <w:rsid w:val="00B638D4"/>
    <w:rsid w:val="00B63A33"/>
    <w:rsid w:val="00B652E5"/>
    <w:rsid w:val="00B67CB8"/>
    <w:rsid w:val="00B70888"/>
    <w:rsid w:val="00B70B23"/>
    <w:rsid w:val="00B712BF"/>
    <w:rsid w:val="00B714D5"/>
    <w:rsid w:val="00B71B44"/>
    <w:rsid w:val="00B7280D"/>
    <w:rsid w:val="00B738A8"/>
    <w:rsid w:val="00B73C8E"/>
    <w:rsid w:val="00B7451F"/>
    <w:rsid w:val="00B7743F"/>
    <w:rsid w:val="00B801C7"/>
    <w:rsid w:val="00B8092B"/>
    <w:rsid w:val="00B81356"/>
    <w:rsid w:val="00B81B5E"/>
    <w:rsid w:val="00B81F7A"/>
    <w:rsid w:val="00B83FC3"/>
    <w:rsid w:val="00B84074"/>
    <w:rsid w:val="00B845B1"/>
    <w:rsid w:val="00B84AE7"/>
    <w:rsid w:val="00B86328"/>
    <w:rsid w:val="00B86BCE"/>
    <w:rsid w:val="00B87C48"/>
    <w:rsid w:val="00B92E0E"/>
    <w:rsid w:val="00B932A1"/>
    <w:rsid w:val="00B93D42"/>
    <w:rsid w:val="00B95567"/>
    <w:rsid w:val="00B96899"/>
    <w:rsid w:val="00B9700F"/>
    <w:rsid w:val="00B97AB6"/>
    <w:rsid w:val="00BA04C7"/>
    <w:rsid w:val="00BA1A39"/>
    <w:rsid w:val="00BA1AEB"/>
    <w:rsid w:val="00BA2DEC"/>
    <w:rsid w:val="00BA3749"/>
    <w:rsid w:val="00BA523F"/>
    <w:rsid w:val="00BA556E"/>
    <w:rsid w:val="00BA5CCB"/>
    <w:rsid w:val="00BA5DFC"/>
    <w:rsid w:val="00BA5E0A"/>
    <w:rsid w:val="00BA5EED"/>
    <w:rsid w:val="00BA602D"/>
    <w:rsid w:val="00BA645A"/>
    <w:rsid w:val="00BA70BF"/>
    <w:rsid w:val="00BB01FD"/>
    <w:rsid w:val="00BB0A2B"/>
    <w:rsid w:val="00BB1D28"/>
    <w:rsid w:val="00BB1F7B"/>
    <w:rsid w:val="00BB435C"/>
    <w:rsid w:val="00BB4458"/>
    <w:rsid w:val="00BB48CB"/>
    <w:rsid w:val="00BB4B93"/>
    <w:rsid w:val="00BB657D"/>
    <w:rsid w:val="00BB6850"/>
    <w:rsid w:val="00BB68F3"/>
    <w:rsid w:val="00BB6D22"/>
    <w:rsid w:val="00BC1A91"/>
    <w:rsid w:val="00BC27F4"/>
    <w:rsid w:val="00BC3DC4"/>
    <w:rsid w:val="00BC44F5"/>
    <w:rsid w:val="00BC4DC6"/>
    <w:rsid w:val="00BC61BE"/>
    <w:rsid w:val="00BC642E"/>
    <w:rsid w:val="00BC6A5F"/>
    <w:rsid w:val="00BD03EF"/>
    <w:rsid w:val="00BD0D70"/>
    <w:rsid w:val="00BD0E0B"/>
    <w:rsid w:val="00BD2A33"/>
    <w:rsid w:val="00BD4480"/>
    <w:rsid w:val="00BD5BB0"/>
    <w:rsid w:val="00BD631F"/>
    <w:rsid w:val="00BD706F"/>
    <w:rsid w:val="00BD7551"/>
    <w:rsid w:val="00BD76A1"/>
    <w:rsid w:val="00BD79E6"/>
    <w:rsid w:val="00BE09AE"/>
    <w:rsid w:val="00BE317B"/>
    <w:rsid w:val="00BE4F80"/>
    <w:rsid w:val="00BE5207"/>
    <w:rsid w:val="00BE5CEE"/>
    <w:rsid w:val="00BE6084"/>
    <w:rsid w:val="00BE6125"/>
    <w:rsid w:val="00BE6407"/>
    <w:rsid w:val="00BF024C"/>
    <w:rsid w:val="00BF24F7"/>
    <w:rsid w:val="00BF42DA"/>
    <w:rsid w:val="00BF4A11"/>
    <w:rsid w:val="00BF7562"/>
    <w:rsid w:val="00BF7C55"/>
    <w:rsid w:val="00C00B69"/>
    <w:rsid w:val="00C01E92"/>
    <w:rsid w:val="00C02E9C"/>
    <w:rsid w:val="00C0304B"/>
    <w:rsid w:val="00C03057"/>
    <w:rsid w:val="00C037B3"/>
    <w:rsid w:val="00C0397C"/>
    <w:rsid w:val="00C03B93"/>
    <w:rsid w:val="00C04C4D"/>
    <w:rsid w:val="00C05B63"/>
    <w:rsid w:val="00C0654B"/>
    <w:rsid w:val="00C07379"/>
    <w:rsid w:val="00C1057B"/>
    <w:rsid w:val="00C10A53"/>
    <w:rsid w:val="00C12316"/>
    <w:rsid w:val="00C12AAF"/>
    <w:rsid w:val="00C12E15"/>
    <w:rsid w:val="00C13549"/>
    <w:rsid w:val="00C13637"/>
    <w:rsid w:val="00C13657"/>
    <w:rsid w:val="00C14AA2"/>
    <w:rsid w:val="00C14E04"/>
    <w:rsid w:val="00C16E5E"/>
    <w:rsid w:val="00C20C34"/>
    <w:rsid w:val="00C216C4"/>
    <w:rsid w:val="00C21C2E"/>
    <w:rsid w:val="00C22AA5"/>
    <w:rsid w:val="00C22C81"/>
    <w:rsid w:val="00C2416F"/>
    <w:rsid w:val="00C24F15"/>
    <w:rsid w:val="00C25A29"/>
    <w:rsid w:val="00C25D69"/>
    <w:rsid w:val="00C25F8F"/>
    <w:rsid w:val="00C27C05"/>
    <w:rsid w:val="00C320BE"/>
    <w:rsid w:val="00C321D0"/>
    <w:rsid w:val="00C32DD2"/>
    <w:rsid w:val="00C3437E"/>
    <w:rsid w:val="00C3491B"/>
    <w:rsid w:val="00C34BA2"/>
    <w:rsid w:val="00C34CF9"/>
    <w:rsid w:val="00C35CBF"/>
    <w:rsid w:val="00C35DD3"/>
    <w:rsid w:val="00C37532"/>
    <w:rsid w:val="00C3782B"/>
    <w:rsid w:val="00C405F4"/>
    <w:rsid w:val="00C40B52"/>
    <w:rsid w:val="00C40E91"/>
    <w:rsid w:val="00C41FBA"/>
    <w:rsid w:val="00C42DC8"/>
    <w:rsid w:val="00C42E16"/>
    <w:rsid w:val="00C43DB3"/>
    <w:rsid w:val="00C43E90"/>
    <w:rsid w:val="00C45754"/>
    <w:rsid w:val="00C50C54"/>
    <w:rsid w:val="00C51277"/>
    <w:rsid w:val="00C52620"/>
    <w:rsid w:val="00C5300A"/>
    <w:rsid w:val="00C53A6A"/>
    <w:rsid w:val="00C55481"/>
    <w:rsid w:val="00C5587E"/>
    <w:rsid w:val="00C55E5D"/>
    <w:rsid w:val="00C562EB"/>
    <w:rsid w:val="00C61C3E"/>
    <w:rsid w:val="00C61F42"/>
    <w:rsid w:val="00C62136"/>
    <w:rsid w:val="00C62363"/>
    <w:rsid w:val="00C629F1"/>
    <w:rsid w:val="00C62FDC"/>
    <w:rsid w:val="00C63CE6"/>
    <w:rsid w:val="00C645CD"/>
    <w:rsid w:val="00C64BA8"/>
    <w:rsid w:val="00C65645"/>
    <w:rsid w:val="00C65DD6"/>
    <w:rsid w:val="00C674F9"/>
    <w:rsid w:val="00C67AB2"/>
    <w:rsid w:val="00C67D1D"/>
    <w:rsid w:val="00C70ADB"/>
    <w:rsid w:val="00C71784"/>
    <w:rsid w:val="00C7338B"/>
    <w:rsid w:val="00C73AE5"/>
    <w:rsid w:val="00C74C2D"/>
    <w:rsid w:val="00C75C2E"/>
    <w:rsid w:val="00C763D8"/>
    <w:rsid w:val="00C80140"/>
    <w:rsid w:val="00C8019A"/>
    <w:rsid w:val="00C80CB7"/>
    <w:rsid w:val="00C8126E"/>
    <w:rsid w:val="00C815BF"/>
    <w:rsid w:val="00C81823"/>
    <w:rsid w:val="00C81A75"/>
    <w:rsid w:val="00C81BBD"/>
    <w:rsid w:val="00C823D6"/>
    <w:rsid w:val="00C82FF1"/>
    <w:rsid w:val="00C8413C"/>
    <w:rsid w:val="00C85893"/>
    <w:rsid w:val="00C85BF3"/>
    <w:rsid w:val="00C90570"/>
    <w:rsid w:val="00C931E0"/>
    <w:rsid w:val="00C9329D"/>
    <w:rsid w:val="00C94457"/>
    <w:rsid w:val="00C9579E"/>
    <w:rsid w:val="00C95D66"/>
    <w:rsid w:val="00C9630A"/>
    <w:rsid w:val="00C966B2"/>
    <w:rsid w:val="00C96A07"/>
    <w:rsid w:val="00C96F15"/>
    <w:rsid w:val="00C97539"/>
    <w:rsid w:val="00CA0259"/>
    <w:rsid w:val="00CA0FDB"/>
    <w:rsid w:val="00CA19F0"/>
    <w:rsid w:val="00CA2970"/>
    <w:rsid w:val="00CA2E9B"/>
    <w:rsid w:val="00CA544C"/>
    <w:rsid w:val="00CA5B67"/>
    <w:rsid w:val="00CA78AB"/>
    <w:rsid w:val="00CA7A0B"/>
    <w:rsid w:val="00CA7AF1"/>
    <w:rsid w:val="00CB0617"/>
    <w:rsid w:val="00CB1AA0"/>
    <w:rsid w:val="00CB2D0E"/>
    <w:rsid w:val="00CB3088"/>
    <w:rsid w:val="00CB330C"/>
    <w:rsid w:val="00CB386D"/>
    <w:rsid w:val="00CB416B"/>
    <w:rsid w:val="00CB531F"/>
    <w:rsid w:val="00CB70F3"/>
    <w:rsid w:val="00CB721C"/>
    <w:rsid w:val="00CC1260"/>
    <w:rsid w:val="00CC251F"/>
    <w:rsid w:val="00CC2F72"/>
    <w:rsid w:val="00CC3316"/>
    <w:rsid w:val="00CC414F"/>
    <w:rsid w:val="00CC4828"/>
    <w:rsid w:val="00CC5292"/>
    <w:rsid w:val="00CC5633"/>
    <w:rsid w:val="00CC633A"/>
    <w:rsid w:val="00CC7566"/>
    <w:rsid w:val="00CD04AB"/>
    <w:rsid w:val="00CD121B"/>
    <w:rsid w:val="00CD1415"/>
    <w:rsid w:val="00CD147B"/>
    <w:rsid w:val="00CD1D2C"/>
    <w:rsid w:val="00CD2A73"/>
    <w:rsid w:val="00CD2A88"/>
    <w:rsid w:val="00CD4B9A"/>
    <w:rsid w:val="00CD4DDC"/>
    <w:rsid w:val="00CD56D3"/>
    <w:rsid w:val="00CD69A6"/>
    <w:rsid w:val="00CE0A66"/>
    <w:rsid w:val="00CE0FD5"/>
    <w:rsid w:val="00CE175D"/>
    <w:rsid w:val="00CE1BBD"/>
    <w:rsid w:val="00CE21F6"/>
    <w:rsid w:val="00CE30E4"/>
    <w:rsid w:val="00CE491B"/>
    <w:rsid w:val="00CE5599"/>
    <w:rsid w:val="00CE6EF5"/>
    <w:rsid w:val="00CE76E9"/>
    <w:rsid w:val="00CF03BA"/>
    <w:rsid w:val="00CF0AC6"/>
    <w:rsid w:val="00CF0E46"/>
    <w:rsid w:val="00CF1761"/>
    <w:rsid w:val="00CF20D6"/>
    <w:rsid w:val="00CF2374"/>
    <w:rsid w:val="00CF2A6A"/>
    <w:rsid w:val="00CF3848"/>
    <w:rsid w:val="00CF4F2B"/>
    <w:rsid w:val="00CF56CC"/>
    <w:rsid w:val="00CF6EE0"/>
    <w:rsid w:val="00D00E49"/>
    <w:rsid w:val="00D019B5"/>
    <w:rsid w:val="00D03F7F"/>
    <w:rsid w:val="00D049D8"/>
    <w:rsid w:val="00D069CE"/>
    <w:rsid w:val="00D0700D"/>
    <w:rsid w:val="00D07408"/>
    <w:rsid w:val="00D1053B"/>
    <w:rsid w:val="00D11928"/>
    <w:rsid w:val="00D13093"/>
    <w:rsid w:val="00D13205"/>
    <w:rsid w:val="00D13320"/>
    <w:rsid w:val="00D1614D"/>
    <w:rsid w:val="00D166EB"/>
    <w:rsid w:val="00D17813"/>
    <w:rsid w:val="00D17F37"/>
    <w:rsid w:val="00D214DB"/>
    <w:rsid w:val="00D21634"/>
    <w:rsid w:val="00D231FA"/>
    <w:rsid w:val="00D23552"/>
    <w:rsid w:val="00D24295"/>
    <w:rsid w:val="00D2496A"/>
    <w:rsid w:val="00D273BB"/>
    <w:rsid w:val="00D27EA5"/>
    <w:rsid w:val="00D3038B"/>
    <w:rsid w:val="00D305AD"/>
    <w:rsid w:val="00D308BA"/>
    <w:rsid w:val="00D30D03"/>
    <w:rsid w:val="00D30FFC"/>
    <w:rsid w:val="00D31091"/>
    <w:rsid w:val="00D31E38"/>
    <w:rsid w:val="00D3481F"/>
    <w:rsid w:val="00D34DC2"/>
    <w:rsid w:val="00D363C5"/>
    <w:rsid w:val="00D41563"/>
    <w:rsid w:val="00D4227A"/>
    <w:rsid w:val="00D44324"/>
    <w:rsid w:val="00D44F2C"/>
    <w:rsid w:val="00D454B0"/>
    <w:rsid w:val="00D472DF"/>
    <w:rsid w:val="00D47739"/>
    <w:rsid w:val="00D47C03"/>
    <w:rsid w:val="00D5019A"/>
    <w:rsid w:val="00D50254"/>
    <w:rsid w:val="00D50933"/>
    <w:rsid w:val="00D53D67"/>
    <w:rsid w:val="00D559B4"/>
    <w:rsid w:val="00D55ECB"/>
    <w:rsid w:val="00D56D7C"/>
    <w:rsid w:val="00D57592"/>
    <w:rsid w:val="00D57DB9"/>
    <w:rsid w:val="00D57E15"/>
    <w:rsid w:val="00D60CAF"/>
    <w:rsid w:val="00D617AA"/>
    <w:rsid w:val="00D61E5D"/>
    <w:rsid w:val="00D62452"/>
    <w:rsid w:val="00D63FC7"/>
    <w:rsid w:val="00D667C8"/>
    <w:rsid w:val="00D67220"/>
    <w:rsid w:val="00D67C84"/>
    <w:rsid w:val="00D70E5E"/>
    <w:rsid w:val="00D71C06"/>
    <w:rsid w:val="00D7211F"/>
    <w:rsid w:val="00D73EF5"/>
    <w:rsid w:val="00D77D62"/>
    <w:rsid w:val="00D805C3"/>
    <w:rsid w:val="00D80863"/>
    <w:rsid w:val="00D8122B"/>
    <w:rsid w:val="00D82033"/>
    <w:rsid w:val="00D82C22"/>
    <w:rsid w:val="00D841D2"/>
    <w:rsid w:val="00D845D2"/>
    <w:rsid w:val="00D84792"/>
    <w:rsid w:val="00D84B93"/>
    <w:rsid w:val="00D87822"/>
    <w:rsid w:val="00D87CBD"/>
    <w:rsid w:val="00D905F4"/>
    <w:rsid w:val="00D90A98"/>
    <w:rsid w:val="00D9229E"/>
    <w:rsid w:val="00D94218"/>
    <w:rsid w:val="00D94CD4"/>
    <w:rsid w:val="00D94D0C"/>
    <w:rsid w:val="00D94D58"/>
    <w:rsid w:val="00D9655A"/>
    <w:rsid w:val="00D968F0"/>
    <w:rsid w:val="00D97A48"/>
    <w:rsid w:val="00D97DFA"/>
    <w:rsid w:val="00DA15C5"/>
    <w:rsid w:val="00DA1DAE"/>
    <w:rsid w:val="00DA1EE7"/>
    <w:rsid w:val="00DA20D2"/>
    <w:rsid w:val="00DA2DFF"/>
    <w:rsid w:val="00DA3317"/>
    <w:rsid w:val="00DA3BC9"/>
    <w:rsid w:val="00DA498D"/>
    <w:rsid w:val="00DA7203"/>
    <w:rsid w:val="00DA7635"/>
    <w:rsid w:val="00DB0337"/>
    <w:rsid w:val="00DB0F49"/>
    <w:rsid w:val="00DB2669"/>
    <w:rsid w:val="00DB28EC"/>
    <w:rsid w:val="00DB2FF0"/>
    <w:rsid w:val="00DB3123"/>
    <w:rsid w:val="00DB3582"/>
    <w:rsid w:val="00DB4870"/>
    <w:rsid w:val="00DB4B68"/>
    <w:rsid w:val="00DB4D47"/>
    <w:rsid w:val="00DB4DDC"/>
    <w:rsid w:val="00DB599A"/>
    <w:rsid w:val="00DB6200"/>
    <w:rsid w:val="00DB727A"/>
    <w:rsid w:val="00DC1A36"/>
    <w:rsid w:val="00DC1B52"/>
    <w:rsid w:val="00DC23C8"/>
    <w:rsid w:val="00DC2995"/>
    <w:rsid w:val="00DC34E7"/>
    <w:rsid w:val="00DC3B8D"/>
    <w:rsid w:val="00DC3D54"/>
    <w:rsid w:val="00DC58B0"/>
    <w:rsid w:val="00DC5F50"/>
    <w:rsid w:val="00DC61A0"/>
    <w:rsid w:val="00DD09AD"/>
    <w:rsid w:val="00DD124A"/>
    <w:rsid w:val="00DD1A36"/>
    <w:rsid w:val="00DD380E"/>
    <w:rsid w:val="00DD4809"/>
    <w:rsid w:val="00DD5783"/>
    <w:rsid w:val="00DD63A7"/>
    <w:rsid w:val="00DD6F6A"/>
    <w:rsid w:val="00DE162E"/>
    <w:rsid w:val="00DE5E3E"/>
    <w:rsid w:val="00DE6B14"/>
    <w:rsid w:val="00DE6F79"/>
    <w:rsid w:val="00DE72AF"/>
    <w:rsid w:val="00DE7C27"/>
    <w:rsid w:val="00DF06FA"/>
    <w:rsid w:val="00DF1B9B"/>
    <w:rsid w:val="00DF22D9"/>
    <w:rsid w:val="00DF36A6"/>
    <w:rsid w:val="00DF76AC"/>
    <w:rsid w:val="00DF7BD9"/>
    <w:rsid w:val="00DF7C97"/>
    <w:rsid w:val="00E007C9"/>
    <w:rsid w:val="00E03839"/>
    <w:rsid w:val="00E03E34"/>
    <w:rsid w:val="00E049AA"/>
    <w:rsid w:val="00E04F06"/>
    <w:rsid w:val="00E06648"/>
    <w:rsid w:val="00E06667"/>
    <w:rsid w:val="00E07616"/>
    <w:rsid w:val="00E078D6"/>
    <w:rsid w:val="00E10824"/>
    <w:rsid w:val="00E136CF"/>
    <w:rsid w:val="00E14880"/>
    <w:rsid w:val="00E15148"/>
    <w:rsid w:val="00E158EA"/>
    <w:rsid w:val="00E166CE"/>
    <w:rsid w:val="00E166E9"/>
    <w:rsid w:val="00E16C3F"/>
    <w:rsid w:val="00E176BA"/>
    <w:rsid w:val="00E20FE2"/>
    <w:rsid w:val="00E214D8"/>
    <w:rsid w:val="00E227FF"/>
    <w:rsid w:val="00E22C44"/>
    <w:rsid w:val="00E23183"/>
    <w:rsid w:val="00E23A33"/>
    <w:rsid w:val="00E23E1F"/>
    <w:rsid w:val="00E249EC"/>
    <w:rsid w:val="00E24C32"/>
    <w:rsid w:val="00E24D05"/>
    <w:rsid w:val="00E2713C"/>
    <w:rsid w:val="00E2761B"/>
    <w:rsid w:val="00E2775D"/>
    <w:rsid w:val="00E27AFE"/>
    <w:rsid w:val="00E30626"/>
    <w:rsid w:val="00E30F7B"/>
    <w:rsid w:val="00E317A1"/>
    <w:rsid w:val="00E317A2"/>
    <w:rsid w:val="00E324A8"/>
    <w:rsid w:val="00E34902"/>
    <w:rsid w:val="00E34EA7"/>
    <w:rsid w:val="00E4132C"/>
    <w:rsid w:val="00E4156C"/>
    <w:rsid w:val="00E428C2"/>
    <w:rsid w:val="00E42C5F"/>
    <w:rsid w:val="00E432D8"/>
    <w:rsid w:val="00E441C5"/>
    <w:rsid w:val="00E442E8"/>
    <w:rsid w:val="00E44300"/>
    <w:rsid w:val="00E44991"/>
    <w:rsid w:val="00E44D2F"/>
    <w:rsid w:val="00E4559C"/>
    <w:rsid w:val="00E46E4B"/>
    <w:rsid w:val="00E47C85"/>
    <w:rsid w:val="00E502D0"/>
    <w:rsid w:val="00E50A3D"/>
    <w:rsid w:val="00E51B9D"/>
    <w:rsid w:val="00E51D03"/>
    <w:rsid w:val="00E51FA6"/>
    <w:rsid w:val="00E52D07"/>
    <w:rsid w:val="00E53182"/>
    <w:rsid w:val="00E54BDA"/>
    <w:rsid w:val="00E55BD6"/>
    <w:rsid w:val="00E561DA"/>
    <w:rsid w:val="00E568F6"/>
    <w:rsid w:val="00E60E42"/>
    <w:rsid w:val="00E61457"/>
    <w:rsid w:val="00E62E92"/>
    <w:rsid w:val="00E643B7"/>
    <w:rsid w:val="00E64C1C"/>
    <w:rsid w:val="00E650AF"/>
    <w:rsid w:val="00E658BF"/>
    <w:rsid w:val="00E66ABC"/>
    <w:rsid w:val="00E66CBA"/>
    <w:rsid w:val="00E72098"/>
    <w:rsid w:val="00E72600"/>
    <w:rsid w:val="00E735F5"/>
    <w:rsid w:val="00E74476"/>
    <w:rsid w:val="00E7686D"/>
    <w:rsid w:val="00E778E6"/>
    <w:rsid w:val="00E77C15"/>
    <w:rsid w:val="00E77C27"/>
    <w:rsid w:val="00E809F8"/>
    <w:rsid w:val="00E824CD"/>
    <w:rsid w:val="00E82B07"/>
    <w:rsid w:val="00E83CCE"/>
    <w:rsid w:val="00E8455E"/>
    <w:rsid w:val="00E84AB6"/>
    <w:rsid w:val="00E84F2F"/>
    <w:rsid w:val="00E85F00"/>
    <w:rsid w:val="00E86274"/>
    <w:rsid w:val="00E907D3"/>
    <w:rsid w:val="00E90B9C"/>
    <w:rsid w:val="00E90EB2"/>
    <w:rsid w:val="00E91554"/>
    <w:rsid w:val="00E92B1F"/>
    <w:rsid w:val="00E9585C"/>
    <w:rsid w:val="00E971EE"/>
    <w:rsid w:val="00EA0590"/>
    <w:rsid w:val="00EA2E3F"/>
    <w:rsid w:val="00EA30A4"/>
    <w:rsid w:val="00EA355B"/>
    <w:rsid w:val="00EA390E"/>
    <w:rsid w:val="00EA745A"/>
    <w:rsid w:val="00EA75DA"/>
    <w:rsid w:val="00EA761A"/>
    <w:rsid w:val="00EA7663"/>
    <w:rsid w:val="00EA7A29"/>
    <w:rsid w:val="00EB357D"/>
    <w:rsid w:val="00EB3CAF"/>
    <w:rsid w:val="00EB46E7"/>
    <w:rsid w:val="00EB65B4"/>
    <w:rsid w:val="00EB6DA6"/>
    <w:rsid w:val="00EB7527"/>
    <w:rsid w:val="00EC01A4"/>
    <w:rsid w:val="00EC16E6"/>
    <w:rsid w:val="00EC1CB2"/>
    <w:rsid w:val="00EC3C6A"/>
    <w:rsid w:val="00EC49C6"/>
    <w:rsid w:val="00EC4D00"/>
    <w:rsid w:val="00EC4D7E"/>
    <w:rsid w:val="00EC50D6"/>
    <w:rsid w:val="00EC7219"/>
    <w:rsid w:val="00EC7F43"/>
    <w:rsid w:val="00ED00D6"/>
    <w:rsid w:val="00ED0968"/>
    <w:rsid w:val="00ED28F6"/>
    <w:rsid w:val="00ED2A93"/>
    <w:rsid w:val="00ED3B84"/>
    <w:rsid w:val="00ED43FD"/>
    <w:rsid w:val="00ED44D2"/>
    <w:rsid w:val="00ED6D06"/>
    <w:rsid w:val="00ED6DBD"/>
    <w:rsid w:val="00ED791F"/>
    <w:rsid w:val="00EE05A1"/>
    <w:rsid w:val="00EE07EC"/>
    <w:rsid w:val="00EE07ED"/>
    <w:rsid w:val="00EE0D62"/>
    <w:rsid w:val="00EE118E"/>
    <w:rsid w:val="00EE1DF6"/>
    <w:rsid w:val="00EE2021"/>
    <w:rsid w:val="00EE2955"/>
    <w:rsid w:val="00EE2C90"/>
    <w:rsid w:val="00EE4020"/>
    <w:rsid w:val="00EE490A"/>
    <w:rsid w:val="00EE697E"/>
    <w:rsid w:val="00EE7731"/>
    <w:rsid w:val="00EE7B09"/>
    <w:rsid w:val="00EF0E7E"/>
    <w:rsid w:val="00EF1153"/>
    <w:rsid w:val="00EF128E"/>
    <w:rsid w:val="00EF1EFB"/>
    <w:rsid w:val="00EF2372"/>
    <w:rsid w:val="00EF3D4C"/>
    <w:rsid w:val="00EF44F3"/>
    <w:rsid w:val="00EF563A"/>
    <w:rsid w:val="00EF56C0"/>
    <w:rsid w:val="00EF5C41"/>
    <w:rsid w:val="00EF632A"/>
    <w:rsid w:val="00EF6990"/>
    <w:rsid w:val="00EF6DB1"/>
    <w:rsid w:val="00EF7D03"/>
    <w:rsid w:val="00F012E8"/>
    <w:rsid w:val="00F017AD"/>
    <w:rsid w:val="00F01B81"/>
    <w:rsid w:val="00F02700"/>
    <w:rsid w:val="00F03487"/>
    <w:rsid w:val="00F041AF"/>
    <w:rsid w:val="00F042CF"/>
    <w:rsid w:val="00F06462"/>
    <w:rsid w:val="00F068C7"/>
    <w:rsid w:val="00F0699B"/>
    <w:rsid w:val="00F07478"/>
    <w:rsid w:val="00F07B69"/>
    <w:rsid w:val="00F10E4F"/>
    <w:rsid w:val="00F11188"/>
    <w:rsid w:val="00F11F06"/>
    <w:rsid w:val="00F12894"/>
    <w:rsid w:val="00F12A77"/>
    <w:rsid w:val="00F14D94"/>
    <w:rsid w:val="00F15CD5"/>
    <w:rsid w:val="00F17BEB"/>
    <w:rsid w:val="00F17D88"/>
    <w:rsid w:val="00F20A62"/>
    <w:rsid w:val="00F21695"/>
    <w:rsid w:val="00F228C2"/>
    <w:rsid w:val="00F22926"/>
    <w:rsid w:val="00F22F56"/>
    <w:rsid w:val="00F24CD6"/>
    <w:rsid w:val="00F26516"/>
    <w:rsid w:val="00F2678A"/>
    <w:rsid w:val="00F26AC0"/>
    <w:rsid w:val="00F26CBA"/>
    <w:rsid w:val="00F26D76"/>
    <w:rsid w:val="00F2739D"/>
    <w:rsid w:val="00F275C7"/>
    <w:rsid w:val="00F277C2"/>
    <w:rsid w:val="00F27EB5"/>
    <w:rsid w:val="00F3123E"/>
    <w:rsid w:val="00F31A14"/>
    <w:rsid w:val="00F31FAA"/>
    <w:rsid w:val="00F32D5E"/>
    <w:rsid w:val="00F33303"/>
    <w:rsid w:val="00F34401"/>
    <w:rsid w:val="00F3495D"/>
    <w:rsid w:val="00F34BEC"/>
    <w:rsid w:val="00F356E0"/>
    <w:rsid w:val="00F358B4"/>
    <w:rsid w:val="00F3615F"/>
    <w:rsid w:val="00F369C6"/>
    <w:rsid w:val="00F36CAE"/>
    <w:rsid w:val="00F37632"/>
    <w:rsid w:val="00F415FA"/>
    <w:rsid w:val="00F44DEC"/>
    <w:rsid w:val="00F461EB"/>
    <w:rsid w:val="00F46540"/>
    <w:rsid w:val="00F467A8"/>
    <w:rsid w:val="00F5165C"/>
    <w:rsid w:val="00F518D3"/>
    <w:rsid w:val="00F51AE7"/>
    <w:rsid w:val="00F51D36"/>
    <w:rsid w:val="00F54C2C"/>
    <w:rsid w:val="00F55393"/>
    <w:rsid w:val="00F55B2C"/>
    <w:rsid w:val="00F55C0D"/>
    <w:rsid w:val="00F561EE"/>
    <w:rsid w:val="00F564B1"/>
    <w:rsid w:val="00F577E3"/>
    <w:rsid w:val="00F61AC1"/>
    <w:rsid w:val="00F61B90"/>
    <w:rsid w:val="00F61BC7"/>
    <w:rsid w:val="00F63306"/>
    <w:rsid w:val="00F63F75"/>
    <w:rsid w:val="00F64187"/>
    <w:rsid w:val="00F6490C"/>
    <w:rsid w:val="00F64CD6"/>
    <w:rsid w:val="00F656B4"/>
    <w:rsid w:val="00F656CC"/>
    <w:rsid w:val="00F65FB7"/>
    <w:rsid w:val="00F660CD"/>
    <w:rsid w:val="00F70AEE"/>
    <w:rsid w:val="00F716D7"/>
    <w:rsid w:val="00F7217E"/>
    <w:rsid w:val="00F7247F"/>
    <w:rsid w:val="00F73501"/>
    <w:rsid w:val="00F73AA0"/>
    <w:rsid w:val="00F73C92"/>
    <w:rsid w:val="00F73EEE"/>
    <w:rsid w:val="00F73FCC"/>
    <w:rsid w:val="00F74B2D"/>
    <w:rsid w:val="00F75EDC"/>
    <w:rsid w:val="00F764C5"/>
    <w:rsid w:val="00F7704B"/>
    <w:rsid w:val="00F77611"/>
    <w:rsid w:val="00F80E6F"/>
    <w:rsid w:val="00F81D01"/>
    <w:rsid w:val="00F83331"/>
    <w:rsid w:val="00F83424"/>
    <w:rsid w:val="00F8493B"/>
    <w:rsid w:val="00F85713"/>
    <w:rsid w:val="00F86A71"/>
    <w:rsid w:val="00F86EB6"/>
    <w:rsid w:val="00F87555"/>
    <w:rsid w:val="00F90208"/>
    <w:rsid w:val="00F90910"/>
    <w:rsid w:val="00F932AC"/>
    <w:rsid w:val="00F93587"/>
    <w:rsid w:val="00F94C0A"/>
    <w:rsid w:val="00F96788"/>
    <w:rsid w:val="00FA0A71"/>
    <w:rsid w:val="00FA0AE6"/>
    <w:rsid w:val="00FA0FFA"/>
    <w:rsid w:val="00FA1484"/>
    <w:rsid w:val="00FA1EE0"/>
    <w:rsid w:val="00FA2E59"/>
    <w:rsid w:val="00FA2EBD"/>
    <w:rsid w:val="00FA4179"/>
    <w:rsid w:val="00FA47D6"/>
    <w:rsid w:val="00FA48F4"/>
    <w:rsid w:val="00FA59F2"/>
    <w:rsid w:val="00FA64E7"/>
    <w:rsid w:val="00FA68C6"/>
    <w:rsid w:val="00FB02E2"/>
    <w:rsid w:val="00FB0F91"/>
    <w:rsid w:val="00FB195C"/>
    <w:rsid w:val="00FB19CC"/>
    <w:rsid w:val="00FB4742"/>
    <w:rsid w:val="00FB52B7"/>
    <w:rsid w:val="00FB558E"/>
    <w:rsid w:val="00FB7D77"/>
    <w:rsid w:val="00FC05A9"/>
    <w:rsid w:val="00FC33E3"/>
    <w:rsid w:val="00FC38AB"/>
    <w:rsid w:val="00FC5D9E"/>
    <w:rsid w:val="00FC5F97"/>
    <w:rsid w:val="00FC615E"/>
    <w:rsid w:val="00FC6651"/>
    <w:rsid w:val="00FC69BE"/>
    <w:rsid w:val="00FC76B7"/>
    <w:rsid w:val="00FC7B1E"/>
    <w:rsid w:val="00FD0762"/>
    <w:rsid w:val="00FD2518"/>
    <w:rsid w:val="00FD395E"/>
    <w:rsid w:val="00FD3963"/>
    <w:rsid w:val="00FD3C2D"/>
    <w:rsid w:val="00FD40A4"/>
    <w:rsid w:val="00FD46C4"/>
    <w:rsid w:val="00FD4DCB"/>
    <w:rsid w:val="00FD52CF"/>
    <w:rsid w:val="00FD5694"/>
    <w:rsid w:val="00FD64FB"/>
    <w:rsid w:val="00FD7200"/>
    <w:rsid w:val="00FD7274"/>
    <w:rsid w:val="00FD7885"/>
    <w:rsid w:val="00FE09D4"/>
    <w:rsid w:val="00FE1387"/>
    <w:rsid w:val="00FE1BE6"/>
    <w:rsid w:val="00FE32B9"/>
    <w:rsid w:val="00FE6895"/>
    <w:rsid w:val="00FE7C5F"/>
    <w:rsid w:val="00FE7CCF"/>
    <w:rsid w:val="00FF14EF"/>
    <w:rsid w:val="00FF22BB"/>
    <w:rsid w:val="00FF2507"/>
    <w:rsid w:val="00FF342A"/>
    <w:rsid w:val="00FF36BD"/>
    <w:rsid w:val="00FF4F05"/>
    <w:rsid w:val="00FF54EA"/>
    <w:rsid w:val="00FF55CB"/>
    <w:rsid w:val="00FF7F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190A1"/>
  <w15:docId w15:val="{85FA6356-E82C-4900-B3AE-2322B72CF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0990"/>
    <w:pPr>
      <w:spacing w:after="200" w:line="276" w:lineRule="auto"/>
    </w:pPr>
  </w:style>
  <w:style w:type="paragraph" w:styleId="Ttulo1">
    <w:name w:val="heading 1"/>
    <w:basedOn w:val="Normal"/>
    <w:next w:val="Normal"/>
    <w:link w:val="Ttulo1Car"/>
    <w:uiPriority w:val="9"/>
    <w:qFormat/>
    <w:rsid w:val="00D133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ita texto,Footnote,Párrafo de lista1,List Paragraph1,Colorful List - Accent 11,Cuadrícula clara - Énfasis 31,TEXTO GENERAL SENTENCIAS"/>
    <w:basedOn w:val="Normal"/>
    <w:link w:val="PrrafodelistaCar"/>
    <w:uiPriority w:val="34"/>
    <w:qFormat/>
    <w:rsid w:val="00BB6850"/>
    <w:pPr>
      <w:ind w:left="720"/>
      <w:contextualSpacing/>
    </w:pPr>
  </w:style>
  <w:style w:type="paragraph" w:styleId="Textonotapie">
    <w:name w:val="footnote text"/>
    <w:aliases w:val="FA Fu,Footnote reference,Footnote Text Char Char Char Char Char,Footnote Text Char Char Char Char,Footnote Text Char Char Char Char Car,texto de nota al pie,Texto nota pie Car1,Texto nota pie Car Car,texto de nota al pie Car Car,Ca,C,ft"/>
    <w:basedOn w:val="Normal"/>
    <w:link w:val="TextonotapieCar"/>
    <w:uiPriority w:val="99"/>
    <w:unhideWhenUsed/>
    <w:qFormat/>
    <w:rsid w:val="00BB6850"/>
    <w:pPr>
      <w:spacing w:after="0" w:line="240" w:lineRule="auto"/>
    </w:pPr>
    <w:rPr>
      <w:sz w:val="20"/>
      <w:szCs w:val="20"/>
    </w:rPr>
  </w:style>
  <w:style w:type="character" w:customStyle="1" w:styleId="TextonotapieCar">
    <w:name w:val="Texto nota pie Car"/>
    <w:aliases w:val="FA Fu Car,Footnote reference Car,Footnote Text Char Char Char Char Char Car,Footnote Text Char Char Char Char Car1,Footnote Text Char Char Char Char Car Car,texto de nota al pie Car,Texto nota pie Car1 Car,Texto nota pie Car Car Car"/>
    <w:basedOn w:val="Fuentedeprrafopredeter"/>
    <w:link w:val="Textonotapie"/>
    <w:uiPriority w:val="99"/>
    <w:rsid w:val="00BB6850"/>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ftre"/>
    <w:basedOn w:val="Fuentedeprrafopredeter"/>
    <w:link w:val="4GChar"/>
    <w:uiPriority w:val="99"/>
    <w:unhideWhenUsed/>
    <w:qFormat/>
    <w:rsid w:val="00BB6850"/>
    <w:rPr>
      <w:vertAlign w:val="superscript"/>
    </w:rPr>
  </w:style>
  <w:style w:type="paragraph" w:customStyle="1" w:styleId="Estilo">
    <w:name w:val="Estilo"/>
    <w:basedOn w:val="Sinespaciado"/>
    <w:link w:val="EstiloCar"/>
    <w:qFormat/>
    <w:rsid w:val="00BB6850"/>
    <w:pPr>
      <w:jc w:val="both"/>
    </w:pPr>
    <w:rPr>
      <w:rFonts w:ascii="Arial" w:hAnsi="Arial"/>
      <w:sz w:val="24"/>
    </w:rPr>
  </w:style>
  <w:style w:type="character" w:customStyle="1" w:styleId="EstiloCar">
    <w:name w:val="Estilo Car"/>
    <w:basedOn w:val="Fuentedeprrafopredeter"/>
    <w:link w:val="Estilo"/>
    <w:rsid w:val="00BB6850"/>
    <w:rPr>
      <w:rFonts w:ascii="Arial" w:hAnsi="Arial"/>
      <w:sz w:val="24"/>
    </w:rPr>
  </w:style>
  <w:style w:type="character" w:customStyle="1" w:styleId="PrrafodelistaCar">
    <w:name w:val="Párrafo de lista Car"/>
    <w:aliases w:val="Cita texto Car,Footnote Car,Párrafo de lista1 Car,List Paragraph1 Car,Colorful List - Accent 11 Car,Cuadrícula clara - Énfasis 31 Car,TEXTO GENERAL SENTENCIAS Car"/>
    <w:basedOn w:val="Fuentedeprrafopredeter"/>
    <w:link w:val="Prrafodelista"/>
    <w:uiPriority w:val="34"/>
    <w:locked/>
    <w:rsid w:val="00BB6850"/>
  </w:style>
  <w:style w:type="paragraph" w:customStyle="1" w:styleId="corte4fondo">
    <w:name w:val="corte4 fondo"/>
    <w:basedOn w:val="Normal"/>
    <w:link w:val="corte4fondoCar1"/>
    <w:qFormat/>
    <w:rsid w:val="00BB6850"/>
    <w:pPr>
      <w:spacing w:after="0" w:line="300" w:lineRule="auto"/>
      <w:ind w:firstLine="709"/>
      <w:jc w:val="both"/>
    </w:pPr>
    <w:rPr>
      <w:rFonts w:ascii="Arial" w:eastAsia="Times New Roman" w:hAnsi="Arial" w:cs="Times New Roman"/>
      <w:sz w:val="30"/>
      <w:szCs w:val="20"/>
      <w:lang w:val="es-ES_tradnl" w:eastAsia="x-none"/>
    </w:rPr>
  </w:style>
  <w:style w:type="character" w:customStyle="1" w:styleId="corte4fondoCar1">
    <w:name w:val="corte4 fondo Car1"/>
    <w:link w:val="corte4fondo"/>
    <w:locked/>
    <w:rsid w:val="00BB6850"/>
    <w:rPr>
      <w:rFonts w:ascii="Arial" w:eastAsia="Times New Roman" w:hAnsi="Arial" w:cs="Times New Roman"/>
      <w:sz w:val="30"/>
      <w:szCs w:val="20"/>
      <w:lang w:val="es-ES_tradnl" w:eastAsia="x-none"/>
    </w:rPr>
  </w:style>
  <w:style w:type="character" w:customStyle="1" w:styleId="corte4fondoCar">
    <w:name w:val="corte4 fondo Car"/>
    <w:rsid w:val="00BB6850"/>
    <w:rPr>
      <w:rFonts w:ascii="Arial" w:hAnsi="Arial"/>
      <w:sz w:val="30"/>
      <w:lang w:val="es-ES_tradnl" w:eastAsia="es-MX" w:bidi="ar-SA"/>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BB6850"/>
    <w:pPr>
      <w:spacing w:after="0" w:line="240" w:lineRule="auto"/>
      <w:jc w:val="both"/>
    </w:pPr>
    <w:rPr>
      <w:vertAlign w:val="superscript"/>
    </w:rPr>
  </w:style>
  <w:style w:type="paragraph" w:styleId="Sinespaciado">
    <w:name w:val="No Spacing"/>
    <w:uiPriority w:val="1"/>
    <w:qFormat/>
    <w:rsid w:val="00BB6850"/>
    <w:pPr>
      <w:spacing w:after="0" w:line="240" w:lineRule="auto"/>
    </w:pPr>
  </w:style>
  <w:style w:type="paragraph" w:styleId="Encabezado">
    <w:name w:val="header"/>
    <w:basedOn w:val="Normal"/>
    <w:link w:val="EncabezadoCar"/>
    <w:uiPriority w:val="99"/>
    <w:unhideWhenUsed/>
    <w:rsid w:val="00BB68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6850"/>
  </w:style>
  <w:style w:type="paragraph" w:styleId="Piedepgina">
    <w:name w:val="footer"/>
    <w:basedOn w:val="Normal"/>
    <w:link w:val="PiedepginaCar"/>
    <w:uiPriority w:val="99"/>
    <w:unhideWhenUsed/>
    <w:rsid w:val="00BB68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6850"/>
  </w:style>
  <w:style w:type="paragraph" w:customStyle="1" w:styleId="corte1datos">
    <w:name w:val="corte1 datos"/>
    <w:basedOn w:val="Normal"/>
    <w:link w:val="corte1datosCar"/>
    <w:uiPriority w:val="99"/>
    <w:qFormat/>
    <w:rsid w:val="00BB6850"/>
    <w:pPr>
      <w:spacing w:after="0" w:line="240" w:lineRule="auto"/>
      <w:ind w:left="2552"/>
    </w:pPr>
    <w:rPr>
      <w:rFonts w:ascii="Arial" w:eastAsia="Times New Roman" w:hAnsi="Arial" w:cs="Times New Roman"/>
      <w:b/>
      <w:caps/>
      <w:sz w:val="30"/>
      <w:szCs w:val="20"/>
      <w:lang w:val="es-ES_tradnl" w:eastAsia="es-ES"/>
    </w:rPr>
  </w:style>
  <w:style w:type="character" w:customStyle="1" w:styleId="corte1datosCar">
    <w:name w:val="corte1 datos Car"/>
    <w:link w:val="corte1datos"/>
    <w:uiPriority w:val="99"/>
    <w:locked/>
    <w:rsid w:val="00BB6850"/>
    <w:rPr>
      <w:rFonts w:ascii="Arial" w:eastAsia="Times New Roman" w:hAnsi="Arial" w:cs="Times New Roman"/>
      <w:b/>
      <w:caps/>
      <w:sz w:val="30"/>
      <w:szCs w:val="20"/>
      <w:lang w:val="es-ES_tradnl" w:eastAsia="es-ES"/>
    </w:rPr>
  </w:style>
  <w:style w:type="table" w:styleId="Tablaconcuadrcula">
    <w:name w:val="Table Grid"/>
    <w:basedOn w:val="Tablanormal"/>
    <w:uiPriority w:val="39"/>
    <w:rsid w:val="006C3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87B1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7B11"/>
    <w:rPr>
      <w:rFonts w:ascii="Segoe UI" w:hAnsi="Segoe UI" w:cs="Segoe UI"/>
      <w:sz w:val="18"/>
      <w:szCs w:val="18"/>
    </w:rPr>
  </w:style>
  <w:style w:type="character" w:customStyle="1" w:styleId="Ttulo1Car">
    <w:name w:val="Título 1 Car"/>
    <w:basedOn w:val="Fuentedeprrafopredeter"/>
    <w:link w:val="Ttulo1"/>
    <w:uiPriority w:val="9"/>
    <w:rsid w:val="00D13320"/>
    <w:rPr>
      <w:rFonts w:asciiTheme="majorHAnsi" w:eastAsiaTheme="majorEastAsia" w:hAnsiTheme="majorHAnsi" w:cstheme="majorBidi"/>
      <w:color w:val="2E74B5" w:themeColor="accent1" w:themeShade="BF"/>
      <w:sz w:val="32"/>
      <w:szCs w:val="32"/>
    </w:rPr>
  </w:style>
  <w:style w:type="paragraph" w:styleId="Textoindependiente">
    <w:name w:val="Body Text"/>
    <w:basedOn w:val="Normal"/>
    <w:link w:val="TextoindependienteCar"/>
    <w:uiPriority w:val="99"/>
    <w:unhideWhenUsed/>
    <w:rsid w:val="00D13320"/>
    <w:pPr>
      <w:spacing w:after="120"/>
    </w:pPr>
  </w:style>
  <w:style w:type="character" w:customStyle="1" w:styleId="TextoindependienteCar">
    <w:name w:val="Texto independiente Car"/>
    <w:basedOn w:val="Fuentedeprrafopredeter"/>
    <w:link w:val="Textoindependiente"/>
    <w:uiPriority w:val="99"/>
    <w:rsid w:val="00D13320"/>
  </w:style>
  <w:style w:type="paragraph" w:styleId="Sangradetextonormal">
    <w:name w:val="Body Text Indent"/>
    <w:basedOn w:val="Normal"/>
    <w:link w:val="SangradetextonormalCar"/>
    <w:uiPriority w:val="99"/>
    <w:semiHidden/>
    <w:unhideWhenUsed/>
    <w:rsid w:val="00D13320"/>
    <w:pPr>
      <w:spacing w:after="120"/>
      <w:ind w:left="283"/>
    </w:pPr>
  </w:style>
  <w:style w:type="character" w:customStyle="1" w:styleId="SangradetextonormalCar">
    <w:name w:val="Sangría de texto normal Car"/>
    <w:basedOn w:val="Fuentedeprrafopredeter"/>
    <w:link w:val="Sangradetextonormal"/>
    <w:uiPriority w:val="99"/>
    <w:semiHidden/>
    <w:rsid w:val="00D13320"/>
  </w:style>
  <w:style w:type="paragraph" w:styleId="Textoindependienteprimerasangra2">
    <w:name w:val="Body Text First Indent 2"/>
    <w:basedOn w:val="Sangradetextonormal"/>
    <w:link w:val="Textoindependienteprimerasangra2Car"/>
    <w:uiPriority w:val="99"/>
    <w:unhideWhenUsed/>
    <w:rsid w:val="00D13320"/>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13320"/>
  </w:style>
  <w:style w:type="character" w:customStyle="1" w:styleId="corte4fondoCarCar">
    <w:name w:val="corte4 fondo Car Car"/>
    <w:rsid w:val="00C40B5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176DB9"/>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Revisin">
    <w:name w:val="Revision"/>
    <w:hidden/>
    <w:uiPriority w:val="99"/>
    <w:semiHidden/>
    <w:rsid w:val="006D3536"/>
    <w:pPr>
      <w:spacing w:after="0" w:line="240" w:lineRule="auto"/>
    </w:pPr>
  </w:style>
  <w:style w:type="character" w:styleId="Hipervnculo">
    <w:name w:val="Hyperlink"/>
    <w:uiPriority w:val="99"/>
    <w:unhideWhenUsed/>
    <w:rsid w:val="0011393D"/>
    <w:rPr>
      <w:color w:val="0563C1"/>
      <w:u w:val="single"/>
    </w:rPr>
  </w:style>
  <w:style w:type="character" w:customStyle="1" w:styleId="lbl-encabezado-negro">
    <w:name w:val="lbl-encabezado-negro"/>
    <w:basedOn w:val="Fuentedeprrafopredeter"/>
    <w:rsid w:val="00537840"/>
  </w:style>
  <w:style w:type="character" w:customStyle="1" w:styleId="red">
    <w:name w:val="red"/>
    <w:basedOn w:val="Fuentedeprrafopredeter"/>
    <w:rsid w:val="00537840"/>
  </w:style>
  <w:style w:type="character" w:customStyle="1" w:styleId="NotaalpieCar">
    <w:name w:val="Nota al pie Car"/>
    <w:aliases w:val="Footnote Text Char Char Char Char Char Car1,Footnote reference Car1,FA Fu Car1,Footnote Text Char Char Char Car1,Footnote Text Cha Car1,FA Fußnotentext Car1,FA Fu?notentext Car"/>
    <w:uiPriority w:val="99"/>
    <w:semiHidden/>
    <w:locked/>
    <w:rsid w:val="00EF563A"/>
    <w:rPr>
      <w:rFonts w:ascii="Arial" w:eastAsia="Times New Roman" w:hAnsi="Arial" w:cs="Times New Roman"/>
      <w:sz w:val="20"/>
      <w:szCs w:val="20"/>
      <w:lang w:eastAsia="es-MX"/>
    </w:rPr>
  </w:style>
  <w:style w:type="paragraph" w:customStyle="1" w:styleId="Default">
    <w:name w:val="Default"/>
    <w:rsid w:val="00C037B3"/>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069200">
      <w:bodyDiv w:val="1"/>
      <w:marLeft w:val="0"/>
      <w:marRight w:val="0"/>
      <w:marTop w:val="0"/>
      <w:marBottom w:val="0"/>
      <w:divBdr>
        <w:top w:val="none" w:sz="0" w:space="0" w:color="auto"/>
        <w:left w:val="none" w:sz="0" w:space="0" w:color="auto"/>
        <w:bottom w:val="none" w:sz="0" w:space="0" w:color="auto"/>
        <w:right w:val="none" w:sz="0" w:space="0" w:color="auto"/>
      </w:divBdr>
    </w:div>
    <w:div w:id="616915056">
      <w:bodyDiv w:val="1"/>
      <w:marLeft w:val="0"/>
      <w:marRight w:val="0"/>
      <w:marTop w:val="0"/>
      <w:marBottom w:val="0"/>
      <w:divBdr>
        <w:top w:val="none" w:sz="0" w:space="0" w:color="auto"/>
        <w:left w:val="none" w:sz="0" w:space="0" w:color="auto"/>
        <w:bottom w:val="none" w:sz="0" w:space="0" w:color="auto"/>
        <w:right w:val="none" w:sz="0" w:space="0" w:color="auto"/>
      </w:divBdr>
    </w:div>
    <w:div w:id="952830798">
      <w:bodyDiv w:val="1"/>
      <w:marLeft w:val="0"/>
      <w:marRight w:val="0"/>
      <w:marTop w:val="0"/>
      <w:marBottom w:val="0"/>
      <w:divBdr>
        <w:top w:val="none" w:sz="0" w:space="0" w:color="auto"/>
        <w:left w:val="none" w:sz="0" w:space="0" w:color="auto"/>
        <w:bottom w:val="none" w:sz="0" w:space="0" w:color="auto"/>
        <w:right w:val="none" w:sz="0" w:space="0" w:color="auto"/>
      </w:divBdr>
      <w:divsChild>
        <w:div w:id="673805769">
          <w:marLeft w:val="0"/>
          <w:marRight w:val="0"/>
          <w:marTop w:val="0"/>
          <w:marBottom w:val="0"/>
          <w:divBdr>
            <w:top w:val="none" w:sz="0" w:space="0" w:color="auto"/>
            <w:left w:val="none" w:sz="0" w:space="0" w:color="auto"/>
            <w:bottom w:val="none" w:sz="0" w:space="0" w:color="auto"/>
            <w:right w:val="none" w:sz="0" w:space="0" w:color="auto"/>
          </w:divBdr>
        </w:div>
      </w:divsChild>
    </w:div>
    <w:div w:id="1002246106">
      <w:bodyDiv w:val="1"/>
      <w:marLeft w:val="0"/>
      <w:marRight w:val="0"/>
      <w:marTop w:val="0"/>
      <w:marBottom w:val="0"/>
      <w:divBdr>
        <w:top w:val="none" w:sz="0" w:space="0" w:color="auto"/>
        <w:left w:val="none" w:sz="0" w:space="0" w:color="auto"/>
        <w:bottom w:val="none" w:sz="0" w:space="0" w:color="auto"/>
        <w:right w:val="none" w:sz="0" w:space="0" w:color="auto"/>
      </w:divBdr>
      <w:divsChild>
        <w:div w:id="978151383">
          <w:marLeft w:val="0"/>
          <w:marRight w:val="0"/>
          <w:marTop w:val="0"/>
          <w:marBottom w:val="0"/>
          <w:divBdr>
            <w:top w:val="none" w:sz="0" w:space="0" w:color="auto"/>
            <w:left w:val="none" w:sz="0" w:space="0" w:color="auto"/>
            <w:bottom w:val="none" w:sz="0" w:space="0" w:color="auto"/>
            <w:right w:val="none" w:sz="0" w:space="0" w:color="auto"/>
          </w:divBdr>
        </w:div>
      </w:divsChild>
    </w:div>
    <w:div w:id="1083258542">
      <w:bodyDiv w:val="1"/>
      <w:marLeft w:val="0"/>
      <w:marRight w:val="0"/>
      <w:marTop w:val="0"/>
      <w:marBottom w:val="0"/>
      <w:divBdr>
        <w:top w:val="none" w:sz="0" w:space="0" w:color="auto"/>
        <w:left w:val="none" w:sz="0" w:space="0" w:color="auto"/>
        <w:bottom w:val="none" w:sz="0" w:space="0" w:color="auto"/>
        <w:right w:val="none" w:sz="0" w:space="0" w:color="auto"/>
      </w:divBdr>
    </w:div>
    <w:div w:id="1122111650">
      <w:bodyDiv w:val="1"/>
      <w:marLeft w:val="0"/>
      <w:marRight w:val="0"/>
      <w:marTop w:val="0"/>
      <w:marBottom w:val="0"/>
      <w:divBdr>
        <w:top w:val="none" w:sz="0" w:space="0" w:color="auto"/>
        <w:left w:val="none" w:sz="0" w:space="0" w:color="auto"/>
        <w:bottom w:val="none" w:sz="0" w:space="0" w:color="auto"/>
        <w:right w:val="none" w:sz="0" w:space="0" w:color="auto"/>
      </w:divBdr>
      <w:divsChild>
        <w:div w:id="498739661">
          <w:marLeft w:val="0"/>
          <w:marRight w:val="0"/>
          <w:marTop w:val="0"/>
          <w:marBottom w:val="0"/>
          <w:divBdr>
            <w:top w:val="none" w:sz="0" w:space="0" w:color="auto"/>
            <w:left w:val="none" w:sz="0" w:space="0" w:color="auto"/>
            <w:bottom w:val="none" w:sz="0" w:space="0" w:color="auto"/>
            <w:right w:val="none" w:sz="0" w:space="0" w:color="auto"/>
          </w:divBdr>
        </w:div>
      </w:divsChild>
    </w:div>
    <w:div w:id="1233781454">
      <w:bodyDiv w:val="1"/>
      <w:marLeft w:val="0"/>
      <w:marRight w:val="0"/>
      <w:marTop w:val="0"/>
      <w:marBottom w:val="0"/>
      <w:divBdr>
        <w:top w:val="none" w:sz="0" w:space="0" w:color="auto"/>
        <w:left w:val="none" w:sz="0" w:space="0" w:color="auto"/>
        <w:bottom w:val="none" w:sz="0" w:space="0" w:color="auto"/>
        <w:right w:val="none" w:sz="0" w:space="0" w:color="auto"/>
      </w:divBdr>
    </w:div>
    <w:div w:id="1277181089">
      <w:bodyDiv w:val="1"/>
      <w:marLeft w:val="0"/>
      <w:marRight w:val="0"/>
      <w:marTop w:val="0"/>
      <w:marBottom w:val="0"/>
      <w:divBdr>
        <w:top w:val="none" w:sz="0" w:space="0" w:color="auto"/>
        <w:left w:val="none" w:sz="0" w:space="0" w:color="auto"/>
        <w:bottom w:val="none" w:sz="0" w:space="0" w:color="auto"/>
        <w:right w:val="none" w:sz="0" w:space="0" w:color="auto"/>
      </w:divBdr>
    </w:div>
    <w:div w:id="1451129386">
      <w:bodyDiv w:val="1"/>
      <w:marLeft w:val="0"/>
      <w:marRight w:val="0"/>
      <w:marTop w:val="0"/>
      <w:marBottom w:val="0"/>
      <w:divBdr>
        <w:top w:val="none" w:sz="0" w:space="0" w:color="auto"/>
        <w:left w:val="none" w:sz="0" w:space="0" w:color="auto"/>
        <w:bottom w:val="none" w:sz="0" w:space="0" w:color="auto"/>
        <w:right w:val="none" w:sz="0" w:space="0" w:color="auto"/>
      </w:divBdr>
    </w:div>
    <w:div w:id="1505627755">
      <w:bodyDiv w:val="1"/>
      <w:marLeft w:val="0"/>
      <w:marRight w:val="0"/>
      <w:marTop w:val="0"/>
      <w:marBottom w:val="0"/>
      <w:divBdr>
        <w:top w:val="none" w:sz="0" w:space="0" w:color="auto"/>
        <w:left w:val="none" w:sz="0" w:space="0" w:color="auto"/>
        <w:bottom w:val="none" w:sz="0" w:space="0" w:color="auto"/>
        <w:right w:val="none" w:sz="0" w:space="0" w:color="auto"/>
      </w:divBdr>
    </w:div>
    <w:div w:id="1632596206">
      <w:bodyDiv w:val="1"/>
      <w:marLeft w:val="0"/>
      <w:marRight w:val="0"/>
      <w:marTop w:val="0"/>
      <w:marBottom w:val="0"/>
      <w:divBdr>
        <w:top w:val="none" w:sz="0" w:space="0" w:color="auto"/>
        <w:left w:val="none" w:sz="0" w:space="0" w:color="auto"/>
        <w:bottom w:val="none" w:sz="0" w:space="0" w:color="auto"/>
        <w:right w:val="none" w:sz="0" w:space="0" w:color="auto"/>
      </w:divBdr>
    </w:div>
    <w:div w:id="1687250090">
      <w:bodyDiv w:val="1"/>
      <w:marLeft w:val="0"/>
      <w:marRight w:val="0"/>
      <w:marTop w:val="0"/>
      <w:marBottom w:val="0"/>
      <w:divBdr>
        <w:top w:val="none" w:sz="0" w:space="0" w:color="auto"/>
        <w:left w:val="none" w:sz="0" w:space="0" w:color="auto"/>
        <w:bottom w:val="none" w:sz="0" w:space="0" w:color="auto"/>
        <w:right w:val="none" w:sz="0" w:space="0" w:color="auto"/>
      </w:divBdr>
      <w:divsChild>
        <w:div w:id="1170564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congresobc.gob.mx/Documentos/Parlamentarias/Diario/191230y31dc1.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A0546-176D-40BA-8679-84AFB58B4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11432</Words>
  <Characters>62880</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SCJN</Company>
  <LinksUpToDate>false</LinksUpToDate>
  <CharactersWithSpaces>74164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ARMANDO SALINAS OLIVARES</dc:creator>
  <cp:lastModifiedBy>Liliana Cabrera Moscoso</cp:lastModifiedBy>
  <cp:revision>2</cp:revision>
  <cp:lastPrinted>2019-11-26T16:34:00Z</cp:lastPrinted>
  <dcterms:created xsi:type="dcterms:W3CDTF">2021-02-26T21:01:00Z</dcterms:created>
  <dcterms:modified xsi:type="dcterms:W3CDTF">2021-02-26T21:01:00Z</dcterms:modified>
</cp:coreProperties>
</file>